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1B79A0" w:rsidP="009D48CF">
            <w:pPr>
              <w:rPr>
                <w:rFonts w:ascii="Arial" w:hAnsi="Arial"/>
              </w:rPr>
            </w:pPr>
            <w:r>
              <w:rPr>
                <w:rFonts w:ascii="Arial" w:hAnsi="Arial"/>
              </w:rPr>
              <w:t>Canadian Social Welfare and Aboriginal Peoples</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1B79A0">
            <w:pPr>
              <w:rPr>
                <w:rFonts w:ascii="Arial" w:hAnsi="Arial"/>
              </w:rPr>
            </w:pPr>
            <w:r>
              <w:rPr>
                <w:rFonts w:ascii="Arial" w:hAnsi="Arial"/>
              </w:rPr>
              <w:t>NSW104</w:t>
            </w:r>
          </w:p>
          <w:p w:rsidR="001B79A0" w:rsidRPr="00F1598C" w:rsidRDefault="001B79A0">
            <w:pPr>
              <w:rPr>
                <w:rFonts w:ascii="Arial" w:hAnsi="Arial"/>
              </w:rPr>
            </w:pPr>
            <w:r>
              <w:rPr>
                <w:rFonts w:ascii="Arial" w:hAnsi="Arial"/>
              </w:rPr>
              <w:t>NSW0104</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C12A88">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1B79A0" w:rsidP="009D48CF">
            <w:pPr>
              <w:rPr>
                <w:rFonts w:ascii="Arial" w:hAnsi="Arial"/>
              </w:rPr>
            </w:pPr>
            <w:r>
              <w:rPr>
                <w:rFonts w:ascii="Arial" w:hAnsi="Arial"/>
              </w:rPr>
              <w:t>Social Service Worker – Native Specialization</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1B79A0" w:rsidRDefault="001B79A0">
            <w:pPr>
              <w:rPr>
                <w:rFonts w:ascii="Arial" w:hAnsi="Arial"/>
              </w:rPr>
            </w:pPr>
            <w:r>
              <w:rPr>
                <w:rFonts w:ascii="Arial" w:hAnsi="Arial"/>
              </w:rPr>
              <w:t xml:space="preserve">Lisa </w:t>
            </w:r>
            <w:proofErr w:type="spellStart"/>
            <w:r>
              <w:rPr>
                <w:rFonts w:ascii="Arial" w:hAnsi="Arial"/>
              </w:rPr>
              <w:t>Piotrowski</w:t>
            </w:r>
            <w:proofErr w:type="spellEnd"/>
          </w:p>
          <w:p w:rsidR="00757B48" w:rsidRPr="00F1598C" w:rsidRDefault="001B79A0">
            <w:pPr>
              <w:rPr>
                <w:rFonts w:ascii="Arial" w:hAnsi="Arial"/>
              </w:rPr>
            </w:pPr>
            <w:r>
              <w:rPr>
                <w:rFonts w:ascii="Arial" w:hAnsi="Arial"/>
              </w:rPr>
              <w:t xml:space="preserve">Susan </w:t>
            </w:r>
            <w:proofErr w:type="spellStart"/>
            <w:r>
              <w:rPr>
                <w:rFonts w:ascii="Arial" w:hAnsi="Arial"/>
              </w:rPr>
              <w:t>Slabbert</w:t>
            </w:r>
            <w:proofErr w:type="spellEnd"/>
            <w:r>
              <w:rPr>
                <w:rFonts w:ascii="Arial" w:hAnsi="Arial"/>
              </w:rPr>
              <w:t xml:space="preserve">,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C12A88" w:rsidP="00254762">
            <w:pPr>
              <w:rPr>
                <w:rFonts w:ascii="Arial" w:hAnsi="Arial"/>
              </w:rPr>
            </w:pPr>
            <w:r>
              <w:rPr>
                <w:rFonts w:ascii="Arial" w:hAnsi="Arial"/>
              </w:rPr>
              <w:t>Jan/2016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C12A88" w:rsidP="00C12A88">
            <w:pPr>
              <w:rPr>
                <w:rFonts w:ascii="Arial" w:hAnsi="Arial"/>
              </w:rPr>
            </w:pPr>
            <w:r>
              <w:rPr>
                <w:rFonts w:ascii="Arial" w:hAnsi="Arial"/>
              </w:rPr>
              <w:t>Jan/2016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1B79A0">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1B79A0">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1B79A0">
            <w:pPr>
              <w:rPr>
                <w:rFonts w:ascii="Arial" w:hAnsi="Arial"/>
              </w:rPr>
            </w:pPr>
            <w:r>
              <w:rPr>
                <w:rFonts w:ascii="Arial" w:hAnsi="Arial"/>
              </w:rPr>
              <w:t>3</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3D6131">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w:t>
            </w:r>
            <w:r w:rsidR="003D6131">
              <w:rPr>
                <w:rFonts w:ascii="Arial" w:hAnsi="Arial" w:cs="Arial"/>
                <w:b w:val="0"/>
                <w:i/>
                <w:lang w:val="en-US"/>
              </w:rPr>
              <w:t>Interdisciplinary Studies, Curriculum &amp; Faculty Enrichment</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2737</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6A3B38" w:rsidRDefault="006A3B38" w:rsidP="006A3B38"/>
    <w:tbl>
      <w:tblPr>
        <w:tblW w:w="0" w:type="auto"/>
        <w:tblLayout w:type="fixed"/>
        <w:tblLook w:val="0000" w:firstRow="0" w:lastRow="0" w:firstColumn="0" w:lastColumn="0" w:noHBand="0" w:noVBand="0"/>
      </w:tblPr>
      <w:tblGrid>
        <w:gridCol w:w="675"/>
        <w:gridCol w:w="8181"/>
      </w:tblGrid>
      <w:tr w:rsidR="001B79A0" w:rsidRPr="00C30C8D" w:rsidTr="00E16FE9">
        <w:tc>
          <w:tcPr>
            <w:tcW w:w="675" w:type="dxa"/>
          </w:tcPr>
          <w:p w:rsidR="001B79A0" w:rsidRPr="00C30C8D" w:rsidRDefault="001B79A0" w:rsidP="00E16FE9">
            <w:pPr>
              <w:rPr>
                <w:rFonts w:ascii="Arial" w:hAnsi="Arial" w:cs="Arial"/>
                <w:b/>
              </w:rPr>
            </w:pPr>
            <w:r w:rsidRPr="00C30C8D">
              <w:rPr>
                <w:rFonts w:ascii="Arial" w:hAnsi="Arial" w:cs="Arial"/>
                <w:b/>
              </w:rPr>
              <w:t>I.</w:t>
            </w:r>
          </w:p>
        </w:tc>
        <w:tc>
          <w:tcPr>
            <w:tcW w:w="8181" w:type="dxa"/>
          </w:tcPr>
          <w:p w:rsidR="001B79A0" w:rsidRPr="00C30C8D" w:rsidRDefault="001B79A0" w:rsidP="00E16FE9">
            <w:pPr>
              <w:rPr>
                <w:rFonts w:ascii="Arial" w:hAnsi="Arial" w:cs="Arial"/>
                <w:b/>
              </w:rPr>
            </w:pPr>
            <w:r w:rsidRPr="00C30C8D">
              <w:rPr>
                <w:rFonts w:ascii="Arial" w:hAnsi="Arial" w:cs="Arial"/>
                <w:b/>
              </w:rPr>
              <w:t>COURSE DESCRIPTION:</w:t>
            </w:r>
          </w:p>
          <w:p w:rsidR="001B79A0" w:rsidRPr="00C30C8D" w:rsidRDefault="001B79A0" w:rsidP="00E16FE9">
            <w:pPr>
              <w:rPr>
                <w:rFonts w:ascii="Arial" w:hAnsi="Arial" w:cs="Arial"/>
                <w:b/>
              </w:rPr>
            </w:pPr>
          </w:p>
          <w:p w:rsidR="001B79A0" w:rsidRPr="00084D7D" w:rsidRDefault="001B79A0" w:rsidP="00E16FE9">
            <w:pPr>
              <w:pStyle w:val="NoSpacing"/>
              <w:rPr>
                <w:lang w:eastAsia="en-CA"/>
              </w:rPr>
            </w:pPr>
            <w:r w:rsidRPr="00084D7D">
              <w:rPr>
                <w:lang w:eastAsia="en-CA"/>
              </w:rPr>
              <w:t>CICE students, with assistance from a Learning Specialist, will be introduced to Canadian social welfare and policies, and Aboriginal Social Policies. Focus at the micro, mezzo and macro levels of Social Service Work are guided directly by social policies. In examining the evolution, devolution and consequences of social policies on the general Canadian population and specifically the Aboriginal population, students gain key pieces of understanding social issues in the context of larger structural pieces. This course will examine `a distinctly Aboriginal perspective on understanding social relations, challenging conventional analysis for...failure to take into account Aboriginal world views and experiences.` (</w:t>
            </w:r>
            <w:proofErr w:type="spellStart"/>
            <w:r w:rsidRPr="00084D7D">
              <w:rPr>
                <w:lang w:eastAsia="en-CA"/>
              </w:rPr>
              <w:t>Wotherspoon</w:t>
            </w:r>
            <w:proofErr w:type="spellEnd"/>
            <w:r w:rsidRPr="00084D7D">
              <w:rPr>
                <w:lang w:eastAsia="en-CA"/>
              </w:rPr>
              <w:t xml:space="preserve"> and </w:t>
            </w:r>
            <w:proofErr w:type="spellStart"/>
            <w:r w:rsidRPr="00084D7D">
              <w:rPr>
                <w:lang w:eastAsia="en-CA"/>
              </w:rPr>
              <w:t>Satzewich</w:t>
            </w:r>
            <w:proofErr w:type="spellEnd"/>
            <w:r w:rsidRPr="00084D7D">
              <w:rPr>
                <w:lang w:eastAsia="en-CA"/>
              </w:rPr>
              <w:t>, xxii, 2000) Cultivation of a fundamental analyses of historical and current legislation, social policies and practices, related to child welfare, education, health care and criminal justice in Canada will begin development of skills necessary for effective practice.</w:t>
            </w:r>
          </w:p>
          <w:p w:rsidR="001B79A0" w:rsidRPr="00C30C8D" w:rsidRDefault="001B79A0" w:rsidP="00E16FE9">
            <w:pPr>
              <w:rPr>
                <w:rFonts w:ascii="Arial" w:hAnsi="Arial" w:cs="Arial"/>
              </w:rPr>
            </w:pPr>
          </w:p>
        </w:tc>
      </w:tr>
    </w:tbl>
    <w:p w:rsidR="001B79A0" w:rsidRPr="00C30C8D" w:rsidRDefault="001B79A0" w:rsidP="001B79A0">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1B79A0" w:rsidRPr="00C30C8D" w:rsidTr="00E16FE9">
        <w:trPr>
          <w:cantSplit/>
        </w:trPr>
        <w:tc>
          <w:tcPr>
            <w:tcW w:w="675" w:type="dxa"/>
          </w:tcPr>
          <w:p w:rsidR="001B79A0" w:rsidRPr="00C30C8D" w:rsidRDefault="001B79A0" w:rsidP="00E16FE9">
            <w:pPr>
              <w:rPr>
                <w:rFonts w:ascii="Arial" w:hAnsi="Arial" w:cs="Arial"/>
                <w:b/>
              </w:rPr>
            </w:pPr>
            <w:r w:rsidRPr="00C30C8D">
              <w:rPr>
                <w:rFonts w:ascii="Arial" w:hAnsi="Arial" w:cs="Arial"/>
                <w:b/>
              </w:rPr>
              <w:t>II.</w:t>
            </w:r>
          </w:p>
        </w:tc>
        <w:tc>
          <w:tcPr>
            <w:tcW w:w="8181" w:type="dxa"/>
            <w:gridSpan w:val="2"/>
          </w:tcPr>
          <w:p w:rsidR="001B79A0" w:rsidRPr="00C30C8D" w:rsidRDefault="001B79A0" w:rsidP="00E16FE9">
            <w:pPr>
              <w:rPr>
                <w:rFonts w:ascii="Arial" w:hAnsi="Arial" w:cs="Arial"/>
                <w:b/>
              </w:rPr>
            </w:pPr>
            <w:r w:rsidRPr="00C30C8D">
              <w:rPr>
                <w:rFonts w:ascii="Arial" w:hAnsi="Arial" w:cs="Arial"/>
                <w:b/>
              </w:rPr>
              <w:t>LEARNING OUTCOMES AND ELEMENTS OF THE PERFORMANCE:</w:t>
            </w:r>
          </w:p>
          <w:p w:rsidR="001B79A0" w:rsidRPr="00C30C8D" w:rsidRDefault="001B79A0" w:rsidP="00E16FE9">
            <w:pPr>
              <w:rPr>
                <w:rFonts w:ascii="Arial" w:hAnsi="Arial" w:cs="Arial"/>
              </w:rPr>
            </w:pPr>
          </w:p>
        </w:tc>
      </w:tr>
      <w:tr w:rsidR="001B79A0" w:rsidRPr="00C30C8D" w:rsidTr="00E16FE9">
        <w:trPr>
          <w:cantSplit/>
        </w:trPr>
        <w:tc>
          <w:tcPr>
            <w:tcW w:w="675" w:type="dxa"/>
          </w:tcPr>
          <w:p w:rsidR="001B79A0" w:rsidRPr="00C30C8D" w:rsidRDefault="001B79A0" w:rsidP="00E16FE9">
            <w:pPr>
              <w:rPr>
                <w:rFonts w:ascii="Arial" w:hAnsi="Arial" w:cs="Arial"/>
              </w:rPr>
            </w:pPr>
          </w:p>
        </w:tc>
        <w:tc>
          <w:tcPr>
            <w:tcW w:w="8181" w:type="dxa"/>
            <w:gridSpan w:val="2"/>
          </w:tcPr>
          <w:p w:rsidR="001B79A0" w:rsidRPr="00C30C8D" w:rsidRDefault="001B79A0" w:rsidP="00E16FE9">
            <w:pPr>
              <w:rPr>
                <w:rFonts w:ascii="Arial" w:hAnsi="Arial" w:cs="Arial"/>
              </w:rPr>
            </w:pPr>
            <w:r w:rsidRPr="00C30C8D">
              <w:rPr>
                <w:rFonts w:ascii="Arial" w:hAnsi="Arial" w:cs="Arial"/>
                <w:lang w:val="en-CA"/>
              </w:rPr>
              <w:t>Upon successful completion of this course, the CICE student, with the assistance of a Learning Specialist will demonstrate a basic ability to:</w:t>
            </w:r>
          </w:p>
          <w:p w:rsidR="001B79A0" w:rsidRPr="00C30C8D" w:rsidRDefault="001B79A0" w:rsidP="00E16FE9">
            <w:pPr>
              <w:rPr>
                <w:rFonts w:ascii="Arial" w:hAnsi="Arial" w:cs="Arial"/>
              </w:rPr>
            </w:pPr>
          </w:p>
        </w:tc>
      </w:tr>
      <w:tr w:rsidR="001B79A0" w:rsidRPr="00C30C8D" w:rsidTr="00E16FE9">
        <w:tc>
          <w:tcPr>
            <w:tcW w:w="675" w:type="dxa"/>
          </w:tcPr>
          <w:p w:rsidR="001B79A0" w:rsidRPr="00C30C8D" w:rsidRDefault="001B79A0" w:rsidP="00E16FE9">
            <w:pPr>
              <w:rPr>
                <w:rFonts w:ascii="Arial" w:hAnsi="Arial" w:cs="Arial"/>
              </w:rPr>
            </w:pPr>
          </w:p>
        </w:tc>
        <w:tc>
          <w:tcPr>
            <w:tcW w:w="567" w:type="dxa"/>
          </w:tcPr>
          <w:p w:rsidR="001B79A0" w:rsidRPr="00C30C8D" w:rsidRDefault="001B79A0" w:rsidP="00E16FE9">
            <w:pPr>
              <w:rPr>
                <w:rFonts w:ascii="Arial" w:hAnsi="Arial" w:cs="Arial"/>
              </w:rPr>
            </w:pPr>
            <w:r w:rsidRPr="00C30C8D">
              <w:rPr>
                <w:rFonts w:ascii="Arial" w:hAnsi="Arial" w:cs="Arial"/>
              </w:rPr>
              <w:t>1.</w:t>
            </w:r>
          </w:p>
        </w:tc>
        <w:tc>
          <w:tcPr>
            <w:tcW w:w="7614" w:type="dxa"/>
          </w:tcPr>
          <w:p w:rsidR="001B79A0" w:rsidRPr="00C30C8D" w:rsidRDefault="001B79A0" w:rsidP="00E16FE9">
            <w:pPr>
              <w:rPr>
                <w:rFonts w:ascii="Arial" w:hAnsi="Arial" w:cs="Arial"/>
              </w:rPr>
            </w:pPr>
            <w:r w:rsidRPr="00C30C8D">
              <w:rPr>
                <w:rFonts w:ascii="Arial" w:hAnsi="Arial" w:cs="Arial"/>
              </w:rPr>
              <w:t>Describe the effectiveness of the Canadian welfare system in addressing social welfare problems of the general Canadian population and specifically the Native Canadian population.</w:t>
            </w:r>
          </w:p>
        </w:tc>
      </w:tr>
      <w:tr w:rsidR="001B79A0" w:rsidRPr="00C30C8D" w:rsidTr="00E16FE9">
        <w:tc>
          <w:tcPr>
            <w:tcW w:w="675" w:type="dxa"/>
          </w:tcPr>
          <w:p w:rsidR="001B79A0" w:rsidRPr="00C30C8D" w:rsidRDefault="001B79A0" w:rsidP="00E16FE9">
            <w:pPr>
              <w:rPr>
                <w:rFonts w:ascii="Arial" w:hAnsi="Arial" w:cs="Arial"/>
              </w:rPr>
            </w:pPr>
          </w:p>
        </w:tc>
        <w:tc>
          <w:tcPr>
            <w:tcW w:w="567" w:type="dxa"/>
          </w:tcPr>
          <w:p w:rsidR="001B79A0" w:rsidRPr="00C30C8D" w:rsidRDefault="001B79A0" w:rsidP="00E16FE9">
            <w:pPr>
              <w:rPr>
                <w:rFonts w:ascii="Arial" w:hAnsi="Arial" w:cs="Arial"/>
              </w:rPr>
            </w:pPr>
          </w:p>
        </w:tc>
        <w:tc>
          <w:tcPr>
            <w:tcW w:w="7614" w:type="dxa"/>
          </w:tcPr>
          <w:p w:rsidR="001B79A0" w:rsidRPr="00C30C8D" w:rsidRDefault="001B79A0" w:rsidP="00E16FE9">
            <w:pPr>
              <w:rPr>
                <w:rFonts w:ascii="Arial" w:hAnsi="Arial" w:cs="Arial"/>
                <w:u w:val="single"/>
              </w:rPr>
            </w:pPr>
            <w:r w:rsidRPr="00C30C8D">
              <w:rPr>
                <w:rFonts w:ascii="Arial" w:hAnsi="Arial" w:cs="Arial"/>
                <w:u w:val="single"/>
              </w:rPr>
              <w:t>Potential Elements of the Performance:</w:t>
            </w:r>
          </w:p>
          <w:p w:rsidR="001B79A0" w:rsidRPr="00C30C8D" w:rsidRDefault="001B79A0" w:rsidP="001B79A0">
            <w:pPr>
              <w:numPr>
                <w:ilvl w:val="0"/>
                <w:numId w:val="38"/>
              </w:numPr>
              <w:rPr>
                <w:rFonts w:ascii="Arial" w:hAnsi="Arial" w:cs="Arial"/>
              </w:rPr>
            </w:pPr>
            <w:r w:rsidRPr="00C30C8D">
              <w:rPr>
                <w:rFonts w:ascii="Arial" w:hAnsi="Arial" w:cs="Arial"/>
              </w:rPr>
              <w:t xml:space="preserve">Differentiate between the various approaches to social welfare and critically assess their congruence with the Aboriginal concept of community as caretaker </w:t>
            </w:r>
          </w:p>
          <w:p w:rsidR="001B79A0" w:rsidRPr="00C30C8D" w:rsidRDefault="001B79A0" w:rsidP="001B79A0">
            <w:pPr>
              <w:numPr>
                <w:ilvl w:val="0"/>
                <w:numId w:val="38"/>
              </w:numPr>
              <w:rPr>
                <w:rFonts w:ascii="Arial" w:hAnsi="Arial" w:cs="Arial"/>
              </w:rPr>
            </w:pPr>
            <w:r w:rsidRPr="00C30C8D">
              <w:rPr>
                <w:rFonts w:ascii="Arial" w:hAnsi="Arial" w:cs="Arial"/>
              </w:rPr>
              <w:t>Complete a systemic analysis of social problems identified as high risk for Canadian Native people (i.e.: poverty, addictions, unemployment, homelessness, child welfare)</w:t>
            </w:r>
          </w:p>
          <w:p w:rsidR="001B79A0" w:rsidRPr="00C30C8D" w:rsidRDefault="001B79A0" w:rsidP="001B79A0">
            <w:pPr>
              <w:numPr>
                <w:ilvl w:val="0"/>
                <w:numId w:val="38"/>
              </w:numPr>
              <w:rPr>
                <w:rFonts w:ascii="Arial" w:hAnsi="Arial" w:cs="Arial"/>
              </w:rPr>
            </w:pPr>
            <w:r w:rsidRPr="00C30C8D">
              <w:rPr>
                <w:rFonts w:ascii="Arial" w:hAnsi="Arial" w:cs="Arial"/>
              </w:rPr>
              <w:t>Identify and communicate the key income security and social services delivery organizations that make up the Canadian and Ontario welfare state and the local delivery agents.</w:t>
            </w:r>
          </w:p>
          <w:p w:rsidR="001B79A0" w:rsidRPr="00C30C8D" w:rsidRDefault="001B79A0" w:rsidP="001B79A0">
            <w:pPr>
              <w:numPr>
                <w:ilvl w:val="0"/>
                <w:numId w:val="38"/>
              </w:numPr>
              <w:rPr>
                <w:rFonts w:ascii="Arial" w:hAnsi="Arial" w:cs="Arial"/>
              </w:rPr>
            </w:pPr>
            <w:r w:rsidRPr="00C30C8D">
              <w:rPr>
                <w:rFonts w:ascii="Arial" w:hAnsi="Arial" w:cs="Arial"/>
              </w:rPr>
              <w:t>Distinguish between universal and selective income security programs.</w:t>
            </w:r>
          </w:p>
          <w:p w:rsidR="001B79A0" w:rsidRPr="00C30C8D" w:rsidRDefault="001B79A0" w:rsidP="001B79A0">
            <w:pPr>
              <w:numPr>
                <w:ilvl w:val="0"/>
                <w:numId w:val="38"/>
              </w:numPr>
              <w:rPr>
                <w:rFonts w:ascii="Arial" w:hAnsi="Arial" w:cs="Arial"/>
              </w:rPr>
            </w:pPr>
            <w:r w:rsidRPr="00C30C8D">
              <w:rPr>
                <w:rFonts w:ascii="Arial" w:hAnsi="Arial" w:cs="Arial"/>
              </w:rPr>
              <w:t>Educate others on the benefits and consequences of social welfare policies in the lives of Canadian Native People</w:t>
            </w:r>
          </w:p>
          <w:p w:rsidR="001B79A0" w:rsidRPr="00C30C8D" w:rsidRDefault="001B79A0" w:rsidP="00E16FE9">
            <w:pPr>
              <w:rPr>
                <w:rFonts w:ascii="Arial" w:hAnsi="Arial" w:cs="Arial"/>
              </w:rPr>
            </w:pPr>
          </w:p>
        </w:tc>
      </w:tr>
      <w:tr w:rsidR="001B79A0" w:rsidRPr="00C30C8D" w:rsidTr="00E16FE9">
        <w:tc>
          <w:tcPr>
            <w:tcW w:w="675" w:type="dxa"/>
          </w:tcPr>
          <w:p w:rsidR="001B79A0" w:rsidRPr="00C30C8D" w:rsidRDefault="001B79A0" w:rsidP="00E16FE9">
            <w:pPr>
              <w:rPr>
                <w:rFonts w:ascii="Arial" w:hAnsi="Arial" w:cs="Arial"/>
              </w:rPr>
            </w:pPr>
          </w:p>
        </w:tc>
        <w:tc>
          <w:tcPr>
            <w:tcW w:w="567" w:type="dxa"/>
          </w:tcPr>
          <w:p w:rsidR="001B79A0" w:rsidRPr="00C30C8D" w:rsidRDefault="001B79A0" w:rsidP="00E16FE9">
            <w:pPr>
              <w:rPr>
                <w:rFonts w:ascii="Arial" w:hAnsi="Arial" w:cs="Arial"/>
              </w:rPr>
            </w:pPr>
            <w:r w:rsidRPr="00C30C8D">
              <w:rPr>
                <w:rFonts w:ascii="Arial" w:hAnsi="Arial" w:cs="Arial"/>
              </w:rPr>
              <w:t>2.</w:t>
            </w:r>
          </w:p>
        </w:tc>
        <w:tc>
          <w:tcPr>
            <w:tcW w:w="7614" w:type="dxa"/>
          </w:tcPr>
          <w:p w:rsidR="001B79A0" w:rsidRPr="00C30C8D" w:rsidRDefault="001B79A0" w:rsidP="00E16FE9">
            <w:pPr>
              <w:rPr>
                <w:rFonts w:ascii="Arial" w:hAnsi="Arial" w:cs="Arial"/>
              </w:rPr>
            </w:pPr>
            <w:r w:rsidRPr="00C30C8D">
              <w:rPr>
                <w:rFonts w:ascii="Arial" w:hAnsi="Arial" w:cs="Arial"/>
              </w:rPr>
              <w:t>Illustrate how federalism, globalization and reforms to the Canadian social welfare system impact the general Canadian population and specifically the Native Canadian population</w:t>
            </w:r>
          </w:p>
        </w:tc>
      </w:tr>
      <w:tr w:rsidR="001B79A0" w:rsidRPr="00C30C8D" w:rsidTr="00E16FE9">
        <w:tc>
          <w:tcPr>
            <w:tcW w:w="675" w:type="dxa"/>
          </w:tcPr>
          <w:p w:rsidR="001B79A0" w:rsidRPr="00C30C8D" w:rsidRDefault="001B79A0" w:rsidP="00E16FE9">
            <w:pPr>
              <w:rPr>
                <w:rFonts w:ascii="Arial" w:hAnsi="Arial" w:cs="Arial"/>
              </w:rPr>
            </w:pPr>
          </w:p>
        </w:tc>
        <w:tc>
          <w:tcPr>
            <w:tcW w:w="567" w:type="dxa"/>
          </w:tcPr>
          <w:p w:rsidR="001B79A0" w:rsidRPr="00C30C8D" w:rsidRDefault="001B79A0" w:rsidP="00E16FE9">
            <w:pPr>
              <w:rPr>
                <w:rFonts w:ascii="Arial" w:hAnsi="Arial" w:cs="Arial"/>
              </w:rPr>
            </w:pPr>
          </w:p>
        </w:tc>
        <w:tc>
          <w:tcPr>
            <w:tcW w:w="7614" w:type="dxa"/>
          </w:tcPr>
          <w:p w:rsidR="001B79A0" w:rsidRPr="00C30C8D" w:rsidRDefault="001B79A0" w:rsidP="00E16FE9">
            <w:pPr>
              <w:rPr>
                <w:rFonts w:ascii="Arial" w:hAnsi="Arial" w:cs="Arial"/>
              </w:rPr>
            </w:pPr>
            <w:r w:rsidRPr="00C30C8D">
              <w:rPr>
                <w:rFonts w:ascii="Arial" w:hAnsi="Arial" w:cs="Arial"/>
                <w:u w:val="single"/>
              </w:rPr>
              <w:t>Potential Elements of the Performance</w:t>
            </w:r>
            <w:r w:rsidRPr="00C30C8D">
              <w:rPr>
                <w:rFonts w:ascii="Arial" w:hAnsi="Arial" w:cs="Arial"/>
              </w:rPr>
              <w:t>:</w:t>
            </w:r>
          </w:p>
          <w:p w:rsidR="001B79A0" w:rsidRPr="00C30C8D" w:rsidRDefault="001B79A0" w:rsidP="001B79A0">
            <w:pPr>
              <w:numPr>
                <w:ilvl w:val="0"/>
                <w:numId w:val="39"/>
              </w:numPr>
              <w:rPr>
                <w:rFonts w:ascii="Arial" w:hAnsi="Arial" w:cs="Arial"/>
              </w:rPr>
            </w:pPr>
            <w:r w:rsidRPr="00C30C8D">
              <w:rPr>
                <w:rFonts w:ascii="Arial" w:hAnsi="Arial" w:cs="Arial"/>
              </w:rPr>
              <w:t xml:space="preserve">Identify the provincial social welfare responsibilities and the </w:t>
            </w:r>
            <w:r w:rsidRPr="00C30C8D">
              <w:rPr>
                <w:rFonts w:ascii="Arial" w:hAnsi="Arial" w:cs="Arial"/>
              </w:rPr>
              <w:lastRenderedPageBreak/>
              <w:t>Federal role according to the Indian Act for “registered Indians”</w:t>
            </w:r>
          </w:p>
          <w:p w:rsidR="001B79A0" w:rsidRPr="00C30C8D" w:rsidRDefault="001B79A0" w:rsidP="00E16FE9">
            <w:pPr>
              <w:rPr>
                <w:rFonts w:ascii="Arial" w:hAnsi="Arial" w:cs="Arial"/>
              </w:rPr>
            </w:pPr>
          </w:p>
          <w:p w:rsidR="001B79A0" w:rsidRPr="00C30C8D" w:rsidRDefault="001B79A0" w:rsidP="00E16FE9">
            <w:pPr>
              <w:rPr>
                <w:rFonts w:ascii="Arial" w:hAnsi="Arial" w:cs="Arial"/>
              </w:rPr>
            </w:pPr>
          </w:p>
          <w:p w:rsidR="001B79A0" w:rsidRPr="00C30C8D" w:rsidRDefault="001B79A0" w:rsidP="001B79A0">
            <w:pPr>
              <w:numPr>
                <w:ilvl w:val="0"/>
                <w:numId w:val="39"/>
              </w:numPr>
              <w:rPr>
                <w:rFonts w:ascii="Arial" w:hAnsi="Arial" w:cs="Arial"/>
              </w:rPr>
            </w:pPr>
            <w:r w:rsidRPr="00C30C8D">
              <w:rPr>
                <w:rFonts w:ascii="Arial" w:hAnsi="Arial" w:cs="Arial"/>
              </w:rPr>
              <w:t>Explain the gap of service responsibility for the hyper-mobile Urban Aboriginal population</w:t>
            </w:r>
          </w:p>
          <w:p w:rsidR="001B79A0" w:rsidRPr="00C30C8D" w:rsidRDefault="001B79A0" w:rsidP="001B79A0">
            <w:pPr>
              <w:numPr>
                <w:ilvl w:val="0"/>
                <w:numId w:val="39"/>
              </w:numPr>
              <w:rPr>
                <w:rFonts w:ascii="Arial" w:hAnsi="Arial" w:cs="Arial"/>
              </w:rPr>
            </w:pPr>
            <w:r w:rsidRPr="00C30C8D">
              <w:rPr>
                <w:rFonts w:ascii="Arial" w:hAnsi="Arial" w:cs="Arial"/>
              </w:rPr>
              <w:t>Describe the impact of globalization on social welfare and Canada’s income security programs</w:t>
            </w:r>
          </w:p>
          <w:p w:rsidR="001B79A0" w:rsidRPr="00C30C8D" w:rsidRDefault="001B79A0" w:rsidP="001B79A0">
            <w:pPr>
              <w:numPr>
                <w:ilvl w:val="0"/>
                <w:numId w:val="39"/>
              </w:numPr>
              <w:rPr>
                <w:rFonts w:ascii="Arial" w:hAnsi="Arial" w:cs="Arial"/>
              </w:rPr>
            </w:pPr>
            <w:r w:rsidRPr="00C30C8D">
              <w:rPr>
                <w:rFonts w:ascii="Arial" w:hAnsi="Arial" w:cs="Arial"/>
              </w:rPr>
              <w:t>Compare and contrast the Canada Assistance Plan (CAP), Canada Health and Social Transfer (CHST) and the Social Union Framework Agreement (SUFA)</w:t>
            </w:r>
          </w:p>
          <w:p w:rsidR="001B79A0" w:rsidRPr="00C30C8D" w:rsidRDefault="001B79A0" w:rsidP="00E16FE9">
            <w:pPr>
              <w:rPr>
                <w:rFonts w:ascii="Arial" w:hAnsi="Arial" w:cs="Arial"/>
              </w:rPr>
            </w:pPr>
          </w:p>
        </w:tc>
      </w:tr>
      <w:tr w:rsidR="001B79A0" w:rsidRPr="00C30C8D" w:rsidTr="00E16FE9">
        <w:tc>
          <w:tcPr>
            <w:tcW w:w="675" w:type="dxa"/>
          </w:tcPr>
          <w:p w:rsidR="001B79A0" w:rsidRPr="00C30C8D" w:rsidRDefault="001B79A0" w:rsidP="00E16FE9">
            <w:pPr>
              <w:rPr>
                <w:rFonts w:ascii="Arial" w:hAnsi="Arial" w:cs="Arial"/>
              </w:rPr>
            </w:pPr>
          </w:p>
        </w:tc>
        <w:tc>
          <w:tcPr>
            <w:tcW w:w="567" w:type="dxa"/>
          </w:tcPr>
          <w:p w:rsidR="001B79A0" w:rsidRPr="00C30C8D" w:rsidRDefault="001B79A0" w:rsidP="00E16FE9">
            <w:pPr>
              <w:rPr>
                <w:rFonts w:ascii="Arial" w:hAnsi="Arial" w:cs="Arial"/>
              </w:rPr>
            </w:pPr>
            <w:r w:rsidRPr="00C30C8D">
              <w:rPr>
                <w:rFonts w:ascii="Arial" w:hAnsi="Arial" w:cs="Arial"/>
              </w:rPr>
              <w:t>3.</w:t>
            </w:r>
          </w:p>
        </w:tc>
        <w:tc>
          <w:tcPr>
            <w:tcW w:w="7614" w:type="dxa"/>
          </w:tcPr>
          <w:p w:rsidR="001B79A0" w:rsidRPr="00C30C8D" w:rsidRDefault="001B79A0" w:rsidP="00E16FE9">
            <w:pPr>
              <w:rPr>
                <w:rFonts w:ascii="Arial" w:hAnsi="Arial" w:cs="Arial"/>
              </w:rPr>
            </w:pPr>
            <w:r w:rsidRPr="00C30C8D">
              <w:rPr>
                <w:rFonts w:ascii="Arial" w:hAnsi="Arial" w:cs="Arial"/>
              </w:rPr>
              <w:t>Identify current and historical barriers, obstacles and benefits of collaborative, comprehensive strategies that recognize the key role of First Nations and Urban Aboriginal communities and the role of self-government.</w:t>
            </w:r>
          </w:p>
          <w:p w:rsidR="001B79A0" w:rsidRPr="00C30C8D" w:rsidRDefault="001B79A0" w:rsidP="00E16FE9">
            <w:pPr>
              <w:rPr>
                <w:rFonts w:ascii="Arial" w:hAnsi="Arial" w:cs="Arial"/>
              </w:rPr>
            </w:pPr>
          </w:p>
        </w:tc>
      </w:tr>
      <w:tr w:rsidR="001B79A0" w:rsidRPr="00C30C8D" w:rsidTr="00E16FE9">
        <w:tc>
          <w:tcPr>
            <w:tcW w:w="675" w:type="dxa"/>
          </w:tcPr>
          <w:p w:rsidR="001B79A0" w:rsidRPr="00C30C8D" w:rsidRDefault="001B79A0" w:rsidP="00E16FE9">
            <w:pPr>
              <w:rPr>
                <w:rFonts w:ascii="Arial" w:hAnsi="Arial" w:cs="Arial"/>
              </w:rPr>
            </w:pPr>
          </w:p>
        </w:tc>
        <w:tc>
          <w:tcPr>
            <w:tcW w:w="567" w:type="dxa"/>
          </w:tcPr>
          <w:p w:rsidR="001B79A0" w:rsidRPr="00C30C8D" w:rsidRDefault="001B79A0" w:rsidP="00E16FE9">
            <w:pPr>
              <w:rPr>
                <w:rFonts w:ascii="Arial" w:hAnsi="Arial" w:cs="Arial"/>
              </w:rPr>
            </w:pPr>
          </w:p>
        </w:tc>
        <w:tc>
          <w:tcPr>
            <w:tcW w:w="7614" w:type="dxa"/>
          </w:tcPr>
          <w:p w:rsidR="001B79A0" w:rsidRPr="00C30C8D" w:rsidRDefault="001B79A0" w:rsidP="00E16FE9">
            <w:pPr>
              <w:rPr>
                <w:rFonts w:ascii="Arial" w:hAnsi="Arial" w:cs="Arial"/>
              </w:rPr>
            </w:pPr>
            <w:r w:rsidRPr="00C30C8D">
              <w:rPr>
                <w:rFonts w:ascii="Arial" w:hAnsi="Arial" w:cs="Arial"/>
                <w:u w:val="single"/>
              </w:rPr>
              <w:t>Potential Elements of the Performance</w:t>
            </w:r>
            <w:r w:rsidRPr="00C30C8D">
              <w:rPr>
                <w:rFonts w:ascii="Arial" w:hAnsi="Arial" w:cs="Arial"/>
              </w:rPr>
              <w:t>:</w:t>
            </w:r>
          </w:p>
          <w:p w:rsidR="001B79A0" w:rsidRPr="00C30C8D" w:rsidRDefault="001B79A0" w:rsidP="001B79A0">
            <w:pPr>
              <w:numPr>
                <w:ilvl w:val="0"/>
                <w:numId w:val="40"/>
              </w:numPr>
              <w:rPr>
                <w:rFonts w:ascii="Arial" w:hAnsi="Arial" w:cs="Arial"/>
              </w:rPr>
            </w:pPr>
            <w:r w:rsidRPr="00C30C8D">
              <w:rPr>
                <w:rFonts w:ascii="Arial" w:hAnsi="Arial" w:cs="Arial"/>
              </w:rPr>
              <w:t>Educate on social inequities, current and historical, that prop up forms of socially created privilege and power.</w:t>
            </w:r>
          </w:p>
          <w:p w:rsidR="001B79A0" w:rsidRPr="00C30C8D" w:rsidRDefault="001B79A0" w:rsidP="001B79A0">
            <w:pPr>
              <w:numPr>
                <w:ilvl w:val="0"/>
                <w:numId w:val="40"/>
              </w:numPr>
              <w:rPr>
                <w:rFonts w:ascii="Arial" w:hAnsi="Arial" w:cs="Arial"/>
              </w:rPr>
            </w:pPr>
            <w:r w:rsidRPr="00C30C8D">
              <w:rPr>
                <w:rFonts w:ascii="Arial" w:hAnsi="Arial" w:cs="Arial"/>
              </w:rPr>
              <w:t xml:space="preserve">Differentiate between </w:t>
            </w:r>
            <w:proofErr w:type="spellStart"/>
            <w:r w:rsidRPr="00C30C8D">
              <w:rPr>
                <w:rFonts w:ascii="Arial" w:hAnsi="Arial" w:cs="Arial"/>
              </w:rPr>
              <w:t>wholistic</w:t>
            </w:r>
            <w:proofErr w:type="spellEnd"/>
            <w:r w:rsidRPr="00C30C8D">
              <w:rPr>
                <w:rFonts w:ascii="Arial" w:hAnsi="Arial" w:cs="Arial"/>
              </w:rPr>
              <w:t xml:space="preserve"> and segregated approaches to social issues</w:t>
            </w:r>
          </w:p>
          <w:p w:rsidR="001B79A0" w:rsidRPr="00C30C8D" w:rsidRDefault="001B79A0" w:rsidP="001B79A0">
            <w:pPr>
              <w:numPr>
                <w:ilvl w:val="0"/>
                <w:numId w:val="40"/>
              </w:numPr>
              <w:rPr>
                <w:rFonts w:ascii="Arial" w:hAnsi="Arial" w:cs="Arial"/>
              </w:rPr>
            </w:pPr>
            <w:r w:rsidRPr="00C30C8D">
              <w:rPr>
                <w:rFonts w:ascii="Arial" w:hAnsi="Arial" w:cs="Arial"/>
              </w:rPr>
              <w:t>Provide accurate and up to date information on services for Aboriginal peoples in areas such as Children, Youth &amp; Education, Health and Well-being, Housing, Land and the Environment and Justice provided by Canadian government.</w:t>
            </w:r>
          </w:p>
          <w:p w:rsidR="001B79A0" w:rsidRPr="00C30C8D" w:rsidRDefault="001B79A0" w:rsidP="001B79A0">
            <w:pPr>
              <w:numPr>
                <w:ilvl w:val="0"/>
                <w:numId w:val="40"/>
              </w:numPr>
              <w:rPr>
                <w:rFonts w:ascii="Arial" w:hAnsi="Arial" w:cs="Arial"/>
              </w:rPr>
            </w:pPr>
            <w:r w:rsidRPr="00C30C8D">
              <w:rPr>
                <w:rFonts w:ascii="Arial" w:hAnsi="Arial" w:cs="Arial"/>
              </w:rPr>
              <w:t>Identify various Native and non-Native structures with a voice in social welfare policies affecting Native Canadian people</w:t>
            </w:r>
          </w:p>
          <w:p w:rsidR="001B79A0" w:rsidRPr="00C30C8D" w:rsidRDefault="001B79A0" w:rsidP="001B79A0">
            <w:pPr>
              <w:numPr>
                <w:ilvl w:val="0"/>
                <w:numId w:val="40"/>
              </w:numPr>
              <w:rPr>
                <w:rFonts w:ascii="Arial" w:hAnsi="Arial" w:cs="Arial"/>
              </w:rPr>
            </w:pPr>
            <w:r w:rsidRPr="00C30C8D">
              <w:rPr>
                <w:rFonts w:ascii="Arial" w:hAnsi="Arial" w:cs="Arial"/>
              </w:rPr>
              <w:t>Demonstrate an understanding of the process and consequences of the Restoration of Jurisdiction project</w:t>
            </w:r>
          </w:p>
          <w:p w:rsidR="001B79A0" w:rsidRPr="00C30C8D" w:rsidRDefault="001B79A0" w:rsidP="001B79A0">
            <w:pPr>
              <w:numPr>
                <w:ilvl w:val="0"/>
                <w:numId w:val="40"/>
              </w:numPr>
              <w:rPr>
                <w:rFonts w:ascii="Arial" w:hAnsi="Arial" w:cs="Arial"/>
              </w:rPr>
            </w:pPr>
            <w:r w:rsidRPr="00C30C8D">
              <w:rPr>
                <w:rFonts w:ascii="Arial" w:hAnsi="Arial" w:cs="Arial"/>
              </w:rPr>
              <w:t>Connect the work of the Royal Commission on Aboriginal Peoples, the Aboriginal Healing Foundation and the ongoing consequences of Canadian social policy on Canadian Aboriginal People</w:t>
            </w:r>
          </w:p>
          <w:p w:rsidR="001B79A0" w:rsidRPr="00C30C8D" w:rsidRDefault="001B79A0" w:rsidP="00E16FE9">
            <w:pPr>
              <w:rPr>
                <w:rFonts w:ascii="Arial" w:hAnsi="Arial" w:cs="Arial"/>
              </w:rPr>
            </w:pPr>
          </w:p>
        </w:tc>
      </w:tr>
      <w:tr w:rsidR="001B79A0" w:rsidRPr="00C30C8D" w:rsidTr="00E16FE9">
        <w:tc>
          <w:tcPr>
            <w:tcW w:w="675" w:type="dxa"/>
          </w:tcPr>
          <w:p w:rsidR="001B79A0" w:rsidRPr="00C30C8D" w:rsidRDefault="001B79A0" w:rsidP="00E16FE9">
            <w:pPr>
              <w:rPr>
                <w:rFonts w:ascii="Arial" w:hAnsi="Arial" w:cs="Arial"/>
              </w:rPr>
            </w:pPr>
          </w:p>
        </w:tc>
        <w:tc>
          <w:tcPr>
            <w:tcW w:w="567" w:type="dxa"/>
          </w:tcPr>
          <w:p w:rsidR="001B79A0" w:rsidRPr="00C30C8D" w:rsidRDefault="001B79A0" w:rsidP="00E16FE9">
            <w:pPr>
              <w:rPr>
                <w:rFonts w:ascii="Arial" w:hAnsi="Arial" w:cs="Arial"/>
              </w:rPr>
            </w:pPr>
            <w:r w:rsidRPr="00C30C8D">
              <w:rPr>
                <w:rFonts w:ascii="Arial" w:hAnsi="Arial" w:cs="Arial"/>
              </w:rPr>
              <w:t>4.</w:t>
            </w:r>
          </w:p>
        </w:tc>
        <w:tc>
          <w:tcPr>
            <w:tcW w:w="7614" w:type="dxa"/>
          </w:tcPr>
          <w:p w:rsidR="001B79A0" w:rsidRPr="00C30C8D" w:rsidRDefault="001B79A0" w:rsidP="00E16FE9">
            <w:pPr>
              <w:rPr>
                <w:rFonts w:ascii="Arial" w:hAnsi="Arial" w:cs="Arial"/>
              </w:rPr>
            </w:pPr>
            <w:r w:rsidRPr="00C30C8D">
              <w:rPr>
                <w:rFonts w:ascii="Arial" w:hAnsi="Arial" w:cs="Arial"/>
              </w:rPr>
              <w:t>Demonstrate an understanding of the various levels of Canadian governmental structure</w:t>
            </w:r>
          </w:p>
          <w:p w:rsidR="001B79A0" w:rsidRPr="00C30C8D" w:rsidRDefault="001B79A0" w:rsidP="00E16FE9">
            <w:pPr>
              <w:rPr>
                <w:rFonts w:ascii="Arial" w:hAnsi="Arial" w:cs="Arial"/>
                <w:u w:val="single"/>
              </w:rPr>
            </w:pPr>
          </w:p>
        </w:tc>
      </w:tr>
      <w:tr w:rsidR="001B79A0" w:rsidRPr="00C30C8D" w:rsidTr="00E16FE9">
        <w:tc>
          <w:tcPr>
            <w:tcW w:w="675" w:type="dxa"/>
          </w:tcPr>
          <w:p w:rsidR="001B79A0" w:rsidRPr="00C30C8D" w:rsidRDefault="001B79A0" w:rsidP="00E16FE9">
            <w:pPr>
              <w:rPr>
                <w:rFonts w:ascii="Arial" w:hAnsi="Arial" w:cs="Arial"/>
              </w:rPr>
            </w:pPr>
          </w:p>
        </w:tc>
        <w:tc>
          <w:tcPr>
            <w:tcW w:w="567" w:type="dxa"/>
          </w:tcPr>
          <w:p w:rsidR="001B79A0" w:rsidRPr="00C30C8D" w:rsidRDefault="001B79A0" w:rsidP="00E16FE9">
            <w:pPr>
              <w:rPr>
                <w:rFonts w:ascii="Arial" w:hAnsi="Arial" w:cs="Arial"/>
              </w:rPr>
            </w:pPr>
          </w:p>
        </w:tc>
        <w:tc>
          <w:tcPr>
            <w:tcW w:w="7614" w:type="dxa"/>
          </w:tcPr>
          <w:p w:rsidR="001B79A0" w:rsidRPr="00C30C8D" w:rsidRDefault="001B79A0" w:rsidP="00E16FE9">
            <w:pPr>
              <w:rPr>
                <w:rFonts w:ascii="Arial" w:hAnsi="Arial" w:cs="Arial"/>
              </w:rPr>
            </w:pPr>
            <w:r w:rsidRPr="00C30C8D">
              <w:rPr>
                <w:rFonts w:ascii="Arial" w:hAnsi="Arial" w:cs="Arial"/>
                <w:u w:val="single"/>
              </w:rPr>
              <w:t>Potential Elements of the Performance</w:t>
            </w:r>
            <w:r w:rsidRPr="00C30C8D">
              <w:rPr>
                <w:rFonts w:ascii="Arial" w:hAnsi="Arial" w:cs="Arial"/>
              </w:rPr>
              <w:t>:</w:t>
            </w:r>
          </w:p>
          <w:p w:rsidR="001B79A0" w:rsidRPr="00C30C8D" w:rsidRDefault="001B79A0" w:rsidP="001B79A0">
            <w:pPr>
              <w:numPr>
                <w:ilvl w:val="0"/>
                <w:numId w:val="41"/>
              </w:numPr>
              <w:rPr>
                <w:rFonts w:ascii="Arial" w:hAnsi="Arial" w:cs="Arial"/>
              </w:rPr>
            </w:pPr>
            <w:r w:rsidRPr="00C30C8D">
              <w:rPr>
                <w:rFonts w:ascii="Arial" w:hAnsi="Arial" w:cs="Arial"/>
              </w:rPr>
              <w:t>Demonstrate an understanding of the structures of the Federal, provincial/territorial, municipal, First Nation, Métis, and  pre-contact traditional governmental structure</w:t>
            </w:r>
          </w:p>
          <w:p w:rsidR="001B79A0" w:rsidRPr="00C30C8D" w:rsidRDefault="001B79A0" w:rsidP="001B79A0">
            <w:pPr>
              <w:numPr>
                <w:ilvl w:val="0"/>
                <w:numId w:val="41"/>
              </w:numPr>
              <w:rPr>
                <w:rFonts w:ascii="Arial" w:hAnsi="Arial" w:cs="Arial"/>
              </w:rPr>
            </w:pPr>
            <w:r w:rsidRPr="00C30C8D">
              <w:rPr>
                <w:rFonts w:ascii="Arial" w:hAnsi="Arial" w:cs="Arial"/>
              </w:rPr>
              <w:t>Identify the impact of government, including federal, provincial/territorial, municipal and First Nation, on social welfare policy and service delivery</w:t>
            </w:r>
          </w:p>
          <w:p w:rsidR="001B79A0" w:rsidRPr="00C30C8D" w:rsidRDefault="001B79A0" w:rsidP="001B79A0">
            <w:pPr>
              <w:numPr>
                <w:ilvl w:val="0"/>
                <w:numId w:val="41"/>
              </w:numPr>
              <w:rPr>
                <w:rFonts w:ascii="Arial" w:hAnsi="Arial" w:cs="Arial"/>
              </w:rPr>
            </w:pPr>
            <w:r w:rsidRPr="00C30C8D">
              <w:rPr>
                <w:rFonts w:ascii="Arial" w:hAnsi="Arial" w:cs="Arial"/>
              </w:rPr>
              <w:t>Apply the concept of devolution to the process of self-</w:t>
            </w:r>
            <w:r w:rsidRPr="00C30C8D">
              <w:rPr>
                <w:rFonts w:ascii="Arial" w:hAnsi="Arial" w:cs="Arial"/>
              </w:rPr>
              <w:lastRenderedPageBreak/>
              <w:t>government for Canadian Aboriginal people</w:t>
            </w:r>
          </w:p>
          <w:p w:rsidR="001B79A0" w:rsidRPr="00C30C8D" w:rsidRDefault="001B79A0" w:rsidP="00E16FE9">
            <w:pPr>
              <w:rPr>
                <w:rFonts w:ascii="Arial" w:hAnsi="Arial" w:cs="Arial"/>
              </w:rPr>
            </w:pPr>
          </w:p>
        </w:tc>
      </w:tr>
    </w:tbl>
    <w:p w:rsidR="001B79A0" w:rsidRPr="00C30C8D" w:rsidRDefault="001B79A0" w:rsidP="001B79A0">
      <w:r w:rsidRPr="00C30C8D">
        <w:lastRenderedPageBreak/>
        <w:br w:type="page"/>
      </w:r>
    </w:p>
    <w:tbl>
      <w:tblPr>
        <w:tblW w:w="0" w:type="auto"/>
        <w:tblLayout w:type="fixed"/>
        <w:tblLook w:val="0000" w:firstRow="0" w:lastRow="0" w:firstColumn="0" w:lastColumn="0" w:noHBand="0" w:noVBand="0"/>
      </w:tblPr>
      <w:tblGrid>
        <w:gridCol w:w="675"/>
        <w:gridCol w:w="567"/>
        <w:gridCol w:w="7614"/>
      </w:tblGrid>
      <w:tr w:rsidR="001B79A0" w:rsidRPr="00C30C8D" w:rsidTr="00E16FE9">
        <w:tc>
          <w:tcPr>
            <w:tcW w:w="675" w:type="dxa"/>
          </w:tcPr>
          <w:p w:rsidR="001B79A0" w:rsidRPr="00C30C8D" w:rsidRDefault="001B79A0" w:rsidP="00E16FE9">
            <w:pPr>
              <w:rPr>
                <w:rFonts w:ascii="Arial" w:hAnsi="Arial" w:cs="Arial"/>
              </w:rPr>
            </w:pPr>
          </w:p>
        </w:tc>
        <w:tc>
          <w:tcPr>
            <w:tcW w:w="567" w:type="dxa"/>
          </w:tcPr>
          <w:p w:rsidR="001B79A0" w:rsidRPr="00C30C8D" w:rsidRDefault="001B79A0" w:rsidP="00E16FE9">
            <w:pPr>
              <w:rPr>
                <w:rFonts w:ascii="Arial" w:hAnsi="Arial" w:cs="Arial"/>
              </w:rPr>
            </w:pPr>
            <w:r w:rsidRPr="00C30C8D">
              <w:rPr>
                <w:rFonts w:ascii="Arial" w:hAnsi="Arial" w:cs="Arial"/>
              </w:rPr>
              <w:t>5.</w:t>
            </w:r>
          </w:p>
        </w:tc>
        <w:tc>
          <w:tcPr>
            <w:tcW w:w="7614" w:type="dxa"/>
          </w:tcPr>
          <w:p w:rsidR="001B79A0" w:rsidRPr="00C30C8D" w:rsidRDefault="001B79A0" w:rsidP="00E16FE9">
            <w:pPr>
              <w:rPr>
                <w:rFonts w:ascii="Arial" w:hAnsi="Arial" w:cs="Arial"/>
                <w:u w:val="single"/>
              </w:rPr>
            </w:pPr>
            <w:r w:rsidRPr="00C30C8D">
              <w:rPr>
                <w:rFonts w:ascii="Arial" w:hAnsi="Arial" w:cs="Arial"/>
              </w:rPr>
              <w:t>Advocate and liaise for Native Canadian individual and community consumers of social welfare legislation</w:t>
            </w:r>
          </w:p>
        </w:tc>
      </w:tr>
      <w:tr w:rsidR="001B79A0" w:rsidRPr="00C30C8D" w:rsidTr="00E16FE9">
        <w:tc>
          <w:tcPr>
            <w:tcW w:w="675" w:type="dxa"/>
          </w:tcPr>
          <w:p w:rsidR="001B79A0" w:rsidRPr="00C30C8D" w:rsidRDefault="001B79A0" w:rsidP="00E16FE9">
            <w:pPr>
              <w:rPr>
                <w:rFonts w:ascii="Arial" w:hAnsi="Arial" w:cs="Arial"/>
              </w:rPr>
            </w:pPr>
          </w:p>
        </w:tc>
        <w:tc>
          <w:tcPr>
            <w:tcW w:w="567" w:type="dxa"/>
          </w:tcPr>
          <w:p w:rsidR="001B79A0" w:rsidRPr="00C30C8D" w:rsidRDefault="001B79A0" w:rsidP="00E16FE9">
            <w:pPr>
              <w:rPr>
                <w:rFonts w:ascii="Arial" w:hAnsi="Arial" w:cs="Arial"/>
              </w:rPr>
            </w:pPr>
          </w:p>
        </w:tc>
        <w:tc>
          <w:tcPr>
            <w:tcW w:w="7614" w:type="dxa"/>
          </w:tcPr>
          <w:p w:rsidR="001B79A0" w:rsidRPr="00C30C8D" w:rsidRDefault="001B79A0" w:rsidP="00E16FE9">
            <w:pPr>
              <w:rPr>
                <w:rFonts w:ascii="Arial" w:hAnsi="Arial" w:cs="Arial"/>
              </w:rPr>
            </w:pPr>
            <w:r w:rsidRPr="00C30C8D">
              <w:rPr>
                <w:rFonts w:ascii="Arial" w:hAnsi="Arial" w:cs="Arial"/>
                <w:u w:val="single"/>
              </w:rPr>
              <w:t>Potential Elements of the Performance</w:t>
            </w:r>
            <w:r w:rsidRPr="00C30C8D">
              <w:rPr>
                <w:rFonts w:ascii="Arial" w:hAnsi="Arial" w:cs="Arial"/>
              </w:rPr>
              <w:t>:</w:t>
            </w:r>
          </w:p>
          <w:p w:rsidR="001B79A0" w:rsidRPr="00C30C8D" w:rsidRDefault="001B79A0" w:rsidP="001B79A0">
            <w:pPr>
              <w:numPr>
                <w:ilvl w:val="0"/>
                <w:numId w:val="42"/>
              </w:numPr>
              <w:rPr>
                <w:rFonts w:ascii="Arial" w:hAnsi="Arial" w:cs="Arial"/>
              </w:rPr>
            </w:pPr>
            <w:r w:rsidRPr="00C30C8D">
              <w:rPr>
                <w:rFonts w:ascii="Arial" w:hAnsi="Arial" w:cs="Arial"/>
              </w:rPr>
              <w:t>Incorporate an historically informed perspective on Native child welfare in Canada to interpretation of the Child and Family Services Act in everyday language</w:t>
            </w:r>
          </w:p>
          <w:p w:rsidR="001B79A0" w:rsidRPr="00C30C8D" w:rsidRDefault="001B79A0" w:rsidP="001B79A0">
            <w:pPr>
              <w:numPr>
                <w:ilvl w:val="0"/>
                <w:numId w:val="42"/>
              </w:numPr>
              <w:rPr>
                <w:rFonts w:ascii="Arial" w:hAnsi="Arial" w:cs="Arial"/>
              </w:rPr>
            </w:pPr>
            <w:r w:rsidRPr="00C30C8D">
              <w:rPr>
                <w:rFonts w:ascii="Arial" w:hAnsi="Arial" w:cs="Arial"/>
              </w:rPr>
              <w:t xml:space="preserve"> Educate on the rights and responsibilities of  youth and their families in the Youth Criminal Justice Act</w:t>
            </w:r>
          </w:p>
          <w:p w:rsidR="001B79A0" w:rsidRPr="00C30C8D" w:rsidRDefault="001B79A0" w:rsidP="001B79A0">
            <w:pPr>
              <w:numPr>
                <w:ilvl w:val="0"/>
                <w:numId w:val="42"/>
              </w:numPr>
              <w:rPr>
                <w:rFonts w:ascii="Arial" w:hAnsi="Arial" w:cs="Arial"/>
              </w:rPr>
            </w:pPr>
            <w:r w:rsidRPr="00C30C8D">
              <w:rPr>
                <w:rFonts w:ascii="Arial" w:hAnsi="Arial" w:cs="Arial"/>
              </w:rPr>
              <w:t xml:space="preserve">Describe the impact of social welfare policy and legislation on the delivery of services and the community in general. (i.e. Impact of changes in youth justice after adoption of YCJA; goals and consequences of changes in child welfare; differences between SA and IA)  </w:t>
            </w:r>
          </w:p>
          <w:p w:rsidR="001B79A0" w:rsidRPr="00C30C8D" w:rsidRDefault="001B79A0" w:rsidP="00E16FE9">
            <w:pPr>
              <w:rPr>
                <w:rFonts w:ascii="Arial" w:hAnsi="Arial" w:cs="Arial"/>
              </w:rPr>
            </w:pPr>
          </w:p>
        </w:tc>
      </w:tr>
    </w:tbl>
    <w:p w:rsidR="001B79A0" w:rsidRPr="00C30C8D" w:rsidRDefault="001B79A0" w:rsidP="001B79A0">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1B79A0" w:rsidRPr="00C30C8D" w:rsidTr="00E16FE9">
        <w:trPr>
          <w:cantSplit/>
        </w:trPr>
        <w:tc>
          <w:tcPr>
            <w:tcW w:w="675" w:type="dxa"/>
          </w:tcPr>
          <w:p w:rsidR="001B79A0" w:rsidRPr="00C30C8D" w:rsidRDefault="001B79A0" w:rsidP="00E16FE9">
            <w:pPr>
              <w:rPr>
                <w:rFonts w:ascii="Arial" w:hAnsi="Arial" w:cs="Arial"/>
                <w:b/>
              </w:rPr>
            </w:pPr>
            <w:r w:rsidRPr="00C30C8D">
              <w:rPr>
                <w:rFonts w:ascii="Arial" w:hAnsi="Arial" w:cs="Arial"/>
                <w:b/>
              </w:rPr>
              <w:t>III.</w:t>
            </w:r>
          </w:p>
        </w:tc>
        <w:tc>
          <w:tcPr>
            <w:tcW w:w="8181" w:type="dxa"/>
            <w:gridSpan w:val="2"/>
          </w:tcPr>
          <w:p w:rsidR="001B79A0" w:rsidRPr="00C30C8D" w:rsidRDefault="001B79A0" w:rsidP="00E16FE9">
            <w:pPr>
              <w:rPr>
                <w:rFonts w:ascii="Arial" w:hAnsi="Arial" w:cs="Arial"/>
                <w:b/>
              </w:rPr>
            </w:pPr>
            <w:r w:rsidRPr="00C30C8D">
              <w:rPr>
                <w:rFonts w:ascii="Arial" w:hAnsi="Arial" w:cs="Arial"/>
                <w:b/>
              </w:rPr>
              <w:t>TOPICS:</w:t>
            </w:r>
          </w:p>
          <w:p w:rsidR="001B79A0" w:rsidRPr="00C30C8D" w:rsidRDefault="001B79A0" w:rsidP="00E16FE9">
            <w:pPr>
              <w:rPr>
                <w:rFonts w:ascii="Arial" w:hAnsi="Arial" w:cs="Arial"/>
              </w:rPr>
            </w:pPr>
          </w:p>
        </w:tc>
      </w:tr>
      <w:tr w:rsidR="001B79A0" w:rsidRPr="00C30C8D" w:rsidTr="00E16FE9">
        <w:tc>
          <w:tcPr>
            <w:tcW w:w="675" w:type="dxa"/>
          </w:tcPr>
          <w:p w:rsidR="001B79A0" w:rsidRPr="00C30C8D" w:rsidRDefault="001B79A0" w:rsidP="00E16FE9">
            <w:pPr>
              <w:rPr>
                <w:rFonts w:ascii="Arial" w:hAnsi="Arial" w:cs="Arial"/>
              </w:rPr>
            </w:pPr>
          </w:p>
        </w:tc>
        <w:tc>
          <w:tcPr>
            <w:tcW w:w="567" w:type="dxa"/>
          </w:tcPr>
          <w:p w:rsidR="001B79A0" w:rsidRPr="00C30C8D" w:rsidRDefault="001B79A0" w:rsidP="00E16FE9">
            <w:pPr>
              <w:rPr>
                <w:rFonts w:ascii="Arial" w:hAnsi="Arial" w:cs="Arial"/>
              </w:rPr>
            </w:pPr>
            <w:r w:rsidRPr="00C30C8D">
              <w:rPr>
                <w:rFonts w:ascii="Arial" w:hAnsi="Arial" w:cs="Arial"/>
              </w:rPr>
              <w:t>1.</w:t>
            </w:r>
          </w:p>
        </w:tc>
        <w:tc>
          <w:tcPr>
            <w:tcW w:w="7614" w:type="dxa"/>
          </w:tcPr>
          <w:p w:rsidR="001B79A0" w:rsidRPr="00C30C8D" w:rsidRDefault="001B79A0" w:rsidP="00E16FE9">
            <w:pPr>
              <w:rPr>
                <w:rFonts w:ascii="Arial" w:hAnsi="Arial" w:cs="Arial"/>
              </w:rPr>
            </w:pPr>
            <w:r w:rsidRPr="00C30C8D">
              <w:rPr>
                <w:rFonts w:ascii="Arial" w:hAnsi="Arial" w:cs="Arial"/>
              </w:rPr>
              <w:t>What is social welfare? How is it provided in Canada?</w:t>
            </w:r>
          </w:p>
        </w:tc>
      </w:tr>
      <w:tr w:rsidR="001B79A0" w:rsidRPr="00C30C8D" w:rsidTr="00E16FE9">
        <w:tc>
          <w:tcPr>
            <w:tcW w:w="675" w:type="dxa"/>
          </w:tcPr>
          <w:p w:rsidR="001B79A0" w:rsidRPr="00C30C8D" w:rsidRDefault="001B79A0" w:rsidP="00E16FE9">
            <w:pPr>
              <w:rPr>
                <w:rFonts w:ascii="Arial" w:hAnsi="Arial" w:cs="Arial"/>
              </w:rPr>
            </w:pPr>
          </w:p>
        </w:tc>
        <w:tc>
          <w:tcPr>
            <w:tcW w:w="567" w:type="dxa"/>
          </w:tcPr>
          <w:p w:rsidR="001B79A0" w:rsidRPr="00C30C8D" w:rsidRDefault="001B79A0" w:rsidP="00E16FE9">
            <w:pPr>
              <w:rPr>
                <w:rFonts w:ascii="Arial" w:hAnsi="Arial" w:cs="Arial"/>
              </w:rPr>
            </w:pPr>
            <w:r w:rsidRPr="00C30C8D">
              <w:rPr>
                <w:rFonts w:ascii="Arial" w:hAnsi="Arial" w:cs="Arial"/>
              </w:rPr>
              <w:t>2.</w:t>
            </w:r>
          </w:p>
        </w:tc>
        <w:tc>
          <w:tcPr>
            <w:tcW w:w="7614" w:type="dxa"/>
          </w:tcPr>
          <w:p w:rsidR="001B79A0" w:rsidRPr="00C30C8D" w:rsidRDefault="001B79A0" w:rsidP="00E16FE9">
            <w:pPr>
              <w:rPr>
                <w:rFonts w:ascii="Arial" w:hAnsi="Arial" w:cs="Arial"/>
              </w:rPr>
            </w:pPr>
            <w:r w:rsidRPr="00C30C8D">
              <w:rPr>
                <w:rFonts w:ascii="Arial" w:hAnsi="Arial" w:cs="Arial"/>
              </w:rPr>
              <w:t>Canadian Governmental Structure/ Federalism and Globalization</w:t>
            </w:r>
          </w:p>
        </w:tc>
      </w:tr>
      <w:tr w:rsidR="001B79A0" w:rsidRPr="00C30C8D" w:rsidTr="00E16FE9">
        <w:tc>
          <w:tcPr>
            <w:tcW w:w="675" w:type="dxa"/>
          </w:tcPr>
          <w:p w:rsidR="001B79A0" w:rsidRPr="00C30C8D" w:rsidRDefault="001B79A0" w:rsidP="00E16FE9">
            <w:pPr>
              <w:rPr>
                <w:rFonts w:ascii="Arial" w:hAnsi="Arial" w:cs="Arial"/>
              </w:rPr>
            </w:pPr>
          </w:p>
        </w:tc>
        <w:tc>
          <w:tcPr>
            <w:tcW w:w="567" w:type="dxa"/>
          </w:tcPr>
          <w:p w:rsidR="001B79A0" w:rsidRPr="00C30C8D" w:rsidRDefault="001B79A0" w:rsidP="00E16FE9">
            <w:pPr>
              <w:rPr>
                <w:rFonts w:ascii="Arial" w:hAnsi="Arial" w:cs="Arial"/>
              </w:rPr>
            </w:pPr>
            <w:r w:rsidRPr="00C30C8D">
              <w:rPr>
                <w:rFonts w:ascii="Arial" w:hAnsi="Arial" w:cs="Arial"/>
              </w:rPr>
              <w:t>3.</w:t>
            </w:r>
          </w:p>
        </w:tc>
        <w:tc>
          <w:tcPr>
            <w:tcW w:w="7614" w:type="dxa"/>
          </w:tcPr>
          <w:p w:rsidR="001B79A0" w:rsidRPr="00C30C8D" w:rsidRDefault="001B79A0" w:rsidP="00E16FE9">
            <w:pPr>
              <w:rPr>
                <w:rFonts w:ascii="Arial" w:hAnsi="Arial" w:cs="Arial"/>
              </w:rPr>
            </w:pPr>
            <w:r w:rsidRPr="00C30C8D">
              <w:rPr>
                <w:rFonts w:ascii="Arial" w:hAnsi="Arial" w:cs="Arial"/>
              </w:rPr>
              <w:t>Naming and Resisting Injustice: Identifying and Advocating Against Isms to enable Social Justice</w:t>
            </w:r>
          </w:p>
        </w:tc>
      </w:tr>
      <w:tr w:rsidR="001B79A0" w:rsidRPr="00C30C8D" w:rsidTr="00E16FE9">
        <w:tc>
          <w:tcPr>
            <w:tcW w:w="675" w:type="dxa"/>
          </w:tcPr>
          <w:p w:rsidR="001B79A0" w:rsidRPr="00C30C8D" w:rsidRDefault="001B79A0" w:rsidP="00E16FE9">
            <w:pPr>
              <w:rPr>
                <w:rFonts w:ascii="Arial" w:hAnsi="Arial" w:cs="Arial"/>
              </w:rPr>
            </w:pPr>
          </w:p>
        </w:tc>
        <w:tc>
          <w:tcPr>
            <w:tcW w:w="567" w:type="dxa"/>
          </w:tcPr>
          <w:p w:rsidR="001B79A0" w:rsidRPr="00C30C8D" w:rsidRDefault="001B79A0" w:rsidP="00E16FE9">
            <w:pPr>
              <w:rPr>
                <w:rFonts w:ascii="Arial" w:hAnsi="Arial" w:cs="Arial"/>
              </w:rPr>
            </w:pPr>
            <w:r w:rsidRPr="00C30C8D">
              <w:rPr>
                <w:rFonts w:ascii="Arial" w:hAnsi="Arial" w:cs="Arial"/>
              </w:rPr>
              <w:t>4.</w:t>
            </w:r>
          </w:p>
        </w:tc>
        <w:tc>
          <w:tcPr>
            <w:tcW w:w="7614" w:type="dxa"/>
          </w:tcPr>
          <w:p w:rsidR="001B79A0" w:rsidRPr="00C30C8D" w:rsidRDefault="001B79A0" w:rsidP="00E16FE9">
            <w:pPr>
              <w:rPr>
                <w:rFonts w:ascii="Arial" w:hAnsi="Arial" w:cs="Arial"/>
              </w:rPr>
            </w:pPr>
            <w:r w:rsidRPr="00C30C8D">
              <w:rPr>
                <w:rFonts w:ascii="Arial" w:hAnsi="Arial" w:cs="Arial"/>
              </w:rPr>
              <w:t xml:space="preserve">Analysis of Social Issues from a </w:t>
            </w:r>
            <w:proofErr w:type="spellStart"/>
            <w:r w:rsidRPr="00C30C8D">
              <w:rPr>
                <w:rFonts w:ascii="Arial" w:hAnsi="Arial" w:cs="Arial"/>
              </w:rPr>
              <w:t>Wholistic</w:t>
            </w:r>
            <w:proofErr w:type="spellEnd"/>
            <w:r w:rsidRPr="00C30C8D">
              <w:rPr>
                <w:rFonts w:ascii="Arial" w:hAnsi="Arial" w:cs="Arial"/>
              </w:rPr>
              <w:t xml:space="preserve"> Perspective</w:t>
            </w:r>
          </w:p>
        </w:tc>
      </w:tr>
      <w:tr w:rsidR="001B79A0" w:rsidRPr="00C30C8D" w:rsidTr="00E16FE9">
        <w:tc>
          <w:tcPr>
            <w:tcW w:w="675" w:type="dxa"/>
          </w:tcPr>
          <w:p w:rsidR="001B79A0" w:rsidRPr="00C30C8D" w:rsidRDefault="001B79A0" w:rsidP="00E16FE9">
            <w:pPr>
              <w:rPr>
                <w:rFonts w:ascii="Arial" w:hAnsi="Arial" w:cs="Arial"/>
              </w:rPr>
            </w:pPr>
          </w:p>
        </w:tc>
        <w:tc>
          <w:tcPr>
            <w:tcW w:w="567" w:type="dxa"/>
          </w:tcPr>
          <w:p w:rsidR="001B79A0" w:rsidRPr="00C30C8D" w:rsidRDefault="001B79A0" w:rsidP="00E16FE9">
            <w:pPr>
              <w:rPr>
                <w:rFonts w:ascii="Arial" w:hAnsi="Arial" w:cs="Arial"/>
              </w:rPr>
            </w:pPr>
            <w:r w:rsidRPr="00C30C8D">
              <w:rPr>
                <w:rFonts w:ascii="Arial" w:hAnsi="Arial" w:cs="Arial"/>
              </w:rPr>
              <w:t>5.</w:t>
            </w:r>
          </w:p>
        </w:tc>
        <w:tc>
          <w:tcPr>
            <w:tcW w:w="7614" w:type="dxa"/>
          </w:tcPr>
          <w:p w:rsidR="001B79A0" w:rsidRPr="00C30C8D" w:rsidRDefault="001B79A0" w:rsidP="00E16FE9">
            <w:pPr>
              <w:rPr>
                <w:rFonts w:ascii="Arial" w:hAnsi="Arial" w:cs="Arial"/>
              </w:rPr>
            </w:pPr>
            <w:r w:rsidRPr="00C30C8D">
              <w:rPr>
                <w:rFonts w:ascii="Arial" w:hAnsi="Arial" w:cs="Arial"/>
              </w:rPr>
              <w:t>Legislation: Child and Family Services Act and the Youth Criminal Justice Act</w:t>
            </w:r>
          </w:p>
        </w:tc>
      </w:tr>
      <w:tr w:rsidR="001B79A0" w:rsidRPr="00C30C8D" w:rsidTr="00E16FE9">
        <w:tc>
          <w:tcPr>
            <w:tcW w:w="675" w:type="dxa"/>
          </w:tcPr>
          <w:p w:rsidR="001B79A0" w:rsidRPr="00C30C8D" w:rsidRDefault="001B79A0" w:rsidP="00E16FE9">
            <w:pPr>
              <w:rPr>
                <w:rFonts w:ascii="Arial" w:hAnsi="Arial" w:cs="Arial"/>
              </w:rPr>
            </w:pPr>
          </w:p>
        </w:tc>
        <w:tc>
          <w:tcPr>
            <w:tcW w:w="567" w:type="dxa"/>
          </w:tcPr>
          <w:p w:rsidR="001B79A0" w:rsidRPr="00C30C8D" w:rsidRDefault="001B79A0" w:rsidP="00E16FE9">
            <w:pPr>
              <w:rPr>
                <w:rFonts w:ascii="Arial" w:hAnsi="Arial" w:cs="Arial"/>
              </w:rPr>
            </w:pPr>
            <w:r w:rsidRPr="00C30C8D">
              <w:rPr>
                <w:rFonts w:ascii="Arial" w:hAnsi="Arial" w:cs="Arial"/>
              </w:rPr>
              <w:t>6.</w:t>
            </w:r>
          </w:p>
        </w:tc>
        <w:tc>
          <w:tcPr>
            <w:tcW w:w="7614" w:type="dxa"/>
          </w:tcPr>
          <w:p w:rsidR="001B79A0" w:rsidRPr="00C30C8D" w:rsidRDefault="001B79A0" w:rsidP="00E16FE9">
            <w:pPr>
              <w:rPr>
                <w:rFonts w:ascii="Arial" w:hAnsi="Arial" w:cs="Arial"/>
              </w:rPr>
            </w:pPr>
            <w:r w:rsidRPr="00C30C8D">
              <w:rPr>
                <w:rFonts w:ascii="Arial" w:hAnsi="Arial" w:cs="Arial"/>
              </w:rPr>
              <w:t>Restoration of Jurisdiction, Self-Government and Self Reliance</w:t>
            </w:r>
          </w:p>
        </w:tc>
      </w:tr>
      <w:tr w:rsidR="001B79A0" w:rsidRPr="00C30C8D" w:rsidTr="00E16FE9">
        <w:tc>
          <w:tcPr>
            <w:tcW w:w="675" w:type="dxa"/>
          </w:tcPr>
          <w:p w:rsidR="001B79A0" w:rsidRPr="00C30C8D" w:rsidRDefault="001B79A0" w:rsidP="00E16FE9">
            <w:pPr>
              <w:rPr>
                <w:rFonts w:ascii="Arial" w:hAnsi="Arial" w:cs="Arial"/>
              </w:rPr>
            </w:pPr>
          </w:p>
        </w:tc>
        <w:tc>
          <w:tcPr>
            <w:tcW w:w="567" w:type="dxa"/>
          </w:tcPr>
          <w:p w:rsidR="001B79A0" w:rsidRPr="00C30C8D" w:rsidRDefault="001B79A0" w:rsidP="00E16FE9">
            <w:pPr>
              <w:rPr>
                <w:rFonts w:ascii="Arial" w:hAnsi="Arial" w:cs="Arial"/>
              </w:rPr>
            </w:pPr>
            <w:r w:rsidRPr="00C30C8D">
              <w:rPr>
                <w:rFonts w:ascii="Arial" w:hAnsi="Arial" w:cs="Arial"/>
              </w:rPr>
              <w:t>7.</w:t>
            </w:r>
          </w:p>
        </w:tc>
        <w:tc>
          <w:tcPr>
            <w:tcW w:w="7614" w:type="dxa"/>
          </w:tcPr>
          <w:p w:rsidR="001B79A0" w:rsidRPr="00C30C8D" w:rsidRDefault="001B79A0" w:rsidP="00E16FE9">
            <w:pPr>
              <w:rPr>
                <w:rFonts w:ascii="Arial" w:hAnsi="Arial" w:cs="Arial"/>
              </w:rPr>
            </w:pPr>
            <w:r w:rsidRPr="00C30C8D">
              <w:rPr>
                <w:rFonts w:ascii="Arial" w:hAnsi="Arial" w:cs="Arial"/>
              </w:rPr>
              <w:t xml:space="preserve">Provincial and Federal Social Welfare Services </w:t>
            </w:r>
          </w:p>
        </w:tc>
      </w:tr>
    </w:tbl>
    <w:p w:rsidR="001B79A0" w:rsidRPr="00C30C8D" w:rsidRDefault="001B79A0" w:rsidP="001B79A0">
      <w:pPr>
        <w:rPr>
          <w:rFonts w:ascii="Arial" w:hAnsi="Arial" w:cs="Arial"/>
        </w:rPr>
      </w:pPr>
    </w:p>
    <w:p w:rsidR="001B79A0" w:rsidRPr="00C30C8D" w:rsidRDefault="001B79A0" w:rsidP="001B79A0">
      <w:pPr>
        <w:rPr>
          <w:rFonts w:ascii="Arial" w:hAnsi="Arial" w:cs="Arial"/>
        </w:rPr>
      </w:pPr>
    </w:p>
    <w:tbl>
      <w:tblPr>
        <w:tblW w:w="8550" w:type="dxa"/>
        <w:tblInd w:w="18" w:type="dxa"/>
        <w:tblLayout w:type="fixed"/>
        <w:tblLook w:val="0000" w:firstRow="0" w:lastRow="0" w:firstColumn="0" w:lastColumn="0" w:noHBand="0" w:noVBand="0"/>
      </w:tblPr>
      <w:tblGrid>
        <w:gridCol w:w="630"/>
        <w:gridCol w:w="7920"/>
      </w:tblGrid>
      <w:tr w:rsidR="001B79A0" w:rsidRPr="00C30C8D" w:rsidTr="00E16FE9">
        <w:trPr>
          <w:cantSplit/>
          <w:trHeight w:val="1133"/>
        </w:trPr>
        <w:tc>
          <w:tcPr>
            <w:tcW w:w="630" w:type="dxa"/>
          </w:tcPr>
          <w:p w:rsidR="001B79A0" w:rsidRPr="00C30C8D" w:rsidRDefault="001B79A0" w:rsidP="00E16FE9">
            <w:pPr>
              <w:rPr>
                <w:rFonts w:ascii="Arial" w:hAnsi="Arial" w:cs="Arial"/>
                <w:b/>
              </w:rPr>
            </w:pPr>
            <w:r w:rsidRPr="00C30C8D">
              <w:rPr>
                <w:rFonts w:ascii="Arial" w:hAnsi="Arial" w:cs="Arial"/>
                <w:b/>
              </w:rPr>
              <w:t>IV.</w:t>
            </w:r>
          </w:p>
          <w:p w:rsidR="001B79A0" w:rsidRPr="00C30C8D" w:rsidRDefault="001B79A0" w:rsidP="00E16FE9">
            <w:pPr>
              <w:rPr>
                <w:rFonts w:ascii="Arial" w:hAnsi="Arial" w:cs="Arial"/>
              </w:rPr>
            </w:pPr>
          </w:p>
          <w:p w:rsidR="001B79A0" w:rsidRPr="00C30C8D" w:rsidRDefault="001B79A0" w:rsidP="00E16FE9">
            <w:pPr>
              <w:rPr>
                <w:rFonts w:ascii="Arial" w:hAnsi="Arial" w:cs="Arial"/>
              </w:rPr>
            </w:pPr>
          </w:p>
          <w:p w:rsidR="001B79A0" w:rsidRPr="00C30C8D" w:rsidRDefault="001B79A0" w:rsidP="00E16FE9">
            <w:pPr>
              <w:rPr>
                <w:rFonts w:ascii="Arial" w:hAnsi="Arial" w:cs="Arial"/>
              </w:rPr>
            </w:pPr>
          </w:p>
        </w:tc>
        <w:tc>
          <w:tcPr>
            <w:tcW w:w="7920" w:type="dxa"/>
          </w:tcPr>
          <w:p w:rsidR="001B79A0" w:rsidRPr="00C30C8D" w:rsidRDefault="001B79A0" w:rsidP="00E16FE9">
            <w:pPr>
              <w:rPr>
                <w:rFonts w:ascii="Arial" w:hAnsi="Arial" w:cs="Arial"/>
                <w:b/>
              </w:rPr>
            </w:pPr>
            <w:r w:rsidRPr="00C30C8D">
              <w:rPr>
                <w:rFonts w:ascii="Arial" w:hAnsi="Arial" w:cs="Arial"/>
                <w:b/>
              </w:rPr>
              <w:t>REQUIRED RESOURCES/TEXTS/MATERIALS:</w:t>
            </w:r>
          </w:p>
          <w:p w:rsidR="001B79A0" w:rsidRPr="00C30C8D" w:rsidRDefault="001B79A0" w:rsidP="00E16FE9">
            <w:pPr>
              <w:rPr>
                <w:rFonts w:ascii="Arial" w:hAnsi="Arial" w:cs="Arial"/>
                <w:b/>
              </w:rPr>
            </w:pPr>
          </w:p>
          <w:p w:rsidR="001B79A0" w:rsidRPr="00C30C8D" w:rsidRDefault="001B79A0" w:rsidP="00E16FE9">
            <w:pPr>
              <w:rPr>
                <w:rFonts w:ascii="Arial" w:hAnsi="Arial" w:cs="Arial"/>
              </w:rPr>
            </w:pPr>
            <w:r w:rsidRPr="00C30C8D">
              <w:rPr>
                <w:rFonts w:ascii="Arial" w:hAnsi="Arial" w:cs="Arial"/>
              </w:rPr>
              <w:t xml:space="preserve">Hicks, S. (2014).  Social Welfare In Canada: Understanding Income Security.  Thompson Education Publishing Inc.  </w:t>
            </w:r>
          </w:p>
          <w:p w:rsidR="001B79A0" w:rsidRPr="00C30C8D" w:rsidRDefault="001B79A0" w:rsidP="00E16FE9">
            <w:pPr>
              <w:rPr>
                <w:rFonts w:ascii="Arial" w:hAnsi="Arial" w:cs="Arial"/>
              </w:rPr>
            </w:pPr>
          </w:p>
          <w:p w:rsidR="001B79A0" w:rsidRPr="00C30C8D" w:rsidRDefault="001B79A0" w:rsidP="00E16FE9">
            <w:pPr>
              <w:rPr>
                <w:rFonts w:ascii="Arial" w:hAnsi="Arial" w:cs="Arial"/>
              </w:rPr>
            </w:pPr>
          </w:p>
        </w:tc>
      </w:tr>
      <w:tr w:rsidR="001B79A0" w:rsidRPr="00C30C8D" w:rsidTr="00E16FE9">
        <w:trPr>
          <w:cantSplit/>
          <w:trHeight w:val="2888"/>
        </w:trPr>
        <w:tc>
          <w:tcPr>
            <w:tcW w:w="630" w:type="dxa"/>
          </w:tcPr>
          <w:p w:rsidR="001B79A0" w:rsidRPr="00C30C8D" w:rsidRDefault="001B79A0" w:rsidP="00E16FE9">
            <w:pPr>
              <w:rPr>
                <w:rFonts w:ascii="Arial" w:hAnsi="Arial" w:cs="Arial"/>
                <w:b/>
              </w:rPr>
            </w:pPr>
            <w:r w:rsidRPr="00C30C8D">
              <w:rPr>
                <w:rFonts w:ascii="Arial" w:hAnsi="Arial" w:cs="Arial"/>
                <w:b/>
              </w:rPr>
              <w:t>V.</w:t>
            </w:r>
            <w:r w:rsidRPr="00C30C8D">
              <w:rPr>
                <w:rFonts w:ascii="Arial" w:hAnsi="Arial" w:cs="Arial"/>
              </w:rPr>
              <w:t xml:space="preserve"> </w:t>
            </w:r>
          </w:p>
        </w:tc>
        <w:tc>
          <w:tcPr>
            <w:tcW w:w="7920" w:type="dxa"/>
          </w:tcPr>
          <w:p w:rsidR="001B79A0" w:rsidRPr="00C30C8D" w:rsidRDefault="001B79A0" w:rsidP="00E16FE9">
            <w:pPr>
              <w:rPr>
                <w:rFonts w:ascii="Arial" w:hAnsi="Arial" w:cs="Arial"/>
                <w:b/>
              </w:rPr>
            </w:pPr>
            <w:r w:rsidRPr="00C30C8D">
              <w:rPr>
                <w:rFonts w:ascii="Arial" w:hAnsi="Arial" w:cs="Arial"/>
                <w:b/>
              </w:rPr>
              <w:t>EVALUATION PROCESS/GRADING SYSTEM:</w:t>
            </w:r>
          </w:p>
          <w:p w:rsidR="001B79A0" w:rsidRPr="00C30C8D" w:rsidRDefault="001B79A0" w:rsidP="00E16FE9">
            <w:pPr>
              <w:pStyle w:val="EnvelopeReturn"/>
              <w:rPr>
                <w:rFonts w:cs="Arial"/>
                <w:b/>
              </w:rPr>
            </w:pPr>
            <w:r w:rsidRPr="00C30C8D">
              <w:rPr>
                <w:rFonts w:cs="Arial"/>
                <w:b/>
              </w:rPr>
              <w:tab/>
            </w:r>
          </w:p>
          <w:p w:rsidR="001B79A0" w:rsidRPr="00C30C8D" w:rsidRDefault="001B79A0" w:rsidP="00E16FE9">
            <w:pPr>
              <w:pStyle w:val="EnvelopeReturn"/>
              <w:tabs>
                <w:tab w:val="left" w:pos="3930"/>
                <w:tab w:val="left" w:pos="5355"/>
              </w:tabs>
              <w:rPr>
                <w:rFonts w:cs="Arial"/>
              </w:rPr>
            </w:pPr>
            <w:r w:rsidRPr="00C30C8D">
              <w:rPr>
                <w:rFonts w:cs="Arial"/>
              </w:rPr>
              <w:t>Chapter Quizzes (4 x 5%)                               20%</w:t>
            </w:r>
          </w:p>
          <w:p w:rsidR="001B79A0" w:rsidRPr="00C30C8D" w:rsidRDefault="001B79A0" w:rsidP="00E16FE9">
            <w:pPr>
              <w:pStyle w:val="EnvelopeReturn"/>
              <w:tabs>
                <w:tab w:val="left" w:pos="3930"/>
                <w:tab w:val="left" w:pos="5355"/>
              </w:tabs>
              <w:rPr>
                <w:rFonts w:cs="Arial"/>
              </w:rPr>
            </w:pPr>
            <w:r w:rsidRPr="00C30C8D">
              <w:rPr>
                <w:rFonts w:cs="Arial"/>
              </w:rPr>
              <w:t>Social Welfare Historical Timeline                  15%</w:t>
            </w:r>
          </w:p>
          <w:p w:rsidR="001B79A0" w:rsidRPr="00C30C8D" w:rsidRDefault="001B79A0" w:rsidP="00E16FE9">
            <w:pPr>
              <w:pStyle w:val="EnvelopeReturn"/>
              <w:tabs>
                <w:tab w:val="left" w:pos="3930"/>
                <w:tab w:val="left" w:pos="5355"/>
              </w:tabs>
              <w:rPr>
                <w:rFonts w:cs="Arial"/>
              </w:rPr>
            </w:pPr>
            <w:proofErr w:type="spellStart"/>
            <w:r w:rsidRPr="00C30C8D">
              <w:rPr>
                <w:rFonts w:cs="Arial"/>
              </w:rPr>
              <w:t>Wholistic</w:t>
            </w:r>
            <w:proofErr w:type="spellEnd"/>
            <w:r w:rsidRPr="00C30C8D">
              <w:rPr>
                <w:rFonts w:cs="Arial"/>
              </w:rPr>
              <w:t xml:space="preserve"> Analysis Assignments (2 x 20%)     40%</w:t>
            </w:r>
          </w:p>
          <w:p w:rsidR="001B79A0" w:rsidRPr="00C30C8D" w:rsidRDefault="001B79A0" w:rsidP="00E16FE9">
            <w:pPr>
              <w:pStyle w:val="EnvelopeReturn"/>
              <w:tabs>
                <w:tab w:val="left" w:pos="3930"/>
                <w:tab w:val="left" w:pos="5355"/>
              </w:tabs>
              <w:rPr>
                <w:rFonts w:cs="Arial"/>
              </w:rPr>
            </w:pPr>
            <w:r w:rsidRPr="00C30C8D">
              <w:rPr>
                <w:rFonts w:cs="Arial"/>
              </w:rPr>
              <w:t>In-Class Debate Participation                         10%</w:t>
            </w:r>
          </w:p>
          <w:p w:rsidR="001B79A0" w:rsidRPr="00C30C8D" w:rsidRDefault="001B79A0" w:rsidP="00E16FE9">
            <w:pPr>
              <w:pStyle w:val="EnvelopeReturn"/>
              <w:pBdr>
                <w:bottom w:val="single" w:sz="4" w:space="1" w:color="auto"/>
              </w:pBdr>
              <w:ind w:right="342"/>
              <w:rPr>
                <w:rFonts w:cs="Arial"/>
              </w:rPr>
            </w:pPr>
            <w:r w:rsidRPr="00C30C8D">
              <w:rPr>
                <w:rFonts w:cs="Arial"/>
              </w:rPr>
              <w:t>Participation Notes                                         15%</w:t>
            </w:r>
          </w:p>
          <w:p w:rsidR="001B79A0" w:rsidRPr="00C30C8D" w:rsidRDefault="001B79A0" w:rsidP="00E16FE9">
            <w:pPr>
              <w:pStyle w:val="EnvelopeReturn"/>
              <w:tabs>
                <w:tab w:val="left" w:pos="3930"/>
                <w:tab w:val="left" w:pos="5355"/>
              </w:tabs>
              <w:rPr>
                <w:rFonts w:cs="Arial"/>
              </w:rPr>
            </w:pPr>
            <w:r w:rsidRPr="00C30C8D">
              <w:rPr>
                <w:rFonts w:cs="Arial"/>
              </w:rPr>
              <w:t xml:space="preserve"> </w:t>
            </w:r>
            <w:r w:rsidRPr="00C30C8D">
              <w:rPr>
                <w:rFonts w:cs="Arial"/>
              </w:rPr>
              <w:tab/>
            </w:r>
          </w:p>
          <w:p w:rsidR="001B79A0" w:rsidRPr="00C30C8D" w:rsidRDefault="001B79A0" w:rsidP="00E16FE9">
            <w:pPr>
              <w:pStyle w:val="EnvelopeReturn"/>
              <w:tabs>
                <w:tab w:val="left" w:pos="3930"/>
                <w:tab w:val="left" w:pos="5445"/>
              </w:tabs>
              <w:rPr>
                <w:rFonts w:cs="Arial"/>
                <w:b/>
              </w:rPr>
            </w:pPr>
            <w:r w:rsidRPr="00C30C8D">
              <w:rPr>
                <w:rFonts w:cs="Arial"/>
                <w:b/>
              </w:rPr>
              <w:t>TOTAL</w:t>
            </w:r>
            <w:r w:rsidRPr="00C30C8D">
              <w:rPr>
                <w:rFonts w:cs="Arial"/>
                <w:b/>
              </w:rPr>
              <w:tab/>
              <w:t xml:space="preserve">            100%</w:t>
            </w:r>
          </w:p>
        </w:tc>
      </w:tr>
      <w:tr w:rsidR="001B79A0" w:rsidRPr="00C30C8D" w:rsidTr="00E16FE9">
        <w:trPr>
          <w:cantSplit/>
          <w:trHeight w:val="5811"/>
        </w:trPr>
        <w:tc>
          <w:tcPr>
            <w:tcW w:w="8550" w:type="dxa"/>
            <w:gridSpan w:val="2"/>
          </w:tcPr>
          <w:p w:rsidR="001B79A0" w:rsidRPr="00C30C8D" w:rsidRDefault="001B79A0" w:rsidP="00E16FE9">
            <w:pPr>
              <w:rPr>
                <w:rFonts w:ascii="Arial" w:hAnsi="Arial" w:cs="Arial"/>
                <w:b/>
              </w:rPr>
            </w:pPr>
          </w:p>
          <w:p w:rsidR="001B79A0" w:rsidRPr="00C30C8D" w:rsidRDefault="001B79A0" w:rsidP="00E16FE9">
            <w:pPr>
              <w:pStyle w:val="EnvelopeReturn"/>
              <w:tabs>
                <w:tab w:val="left" w:pos="3930"/>
                <w:tab w:val="left" w:pos="5355"/>
              </w:tabs>
              <w:rPr>
                <w:rFonts w:cs="Arial"/>
              </w:rPr>
            </w:pPr>
            <w:r w:rsidRPr="00C30C8D">
              <w:rPr>
                <w:rFonts w:cs="Arial"/>
                <w:b/>
              </w:rPr>
              <w:t xml:space="preserve">CHAPTER QUIZZES: </w:t>
            </w:r>
            <w:r w:rsidRPr="00C30C8D">
              <w:rPr>
                <w:rFonts w:cs="Arial"/>
              </w:rPr>
              <w:t>There will be</w:t>
            </w:r>
            <w:r w:rsidRPr="00C30C8D">
              <w:rPr>
                <w:rFonts w:cs="Arial"/>
                <w:b/>
              </w:rPr>
              <w:t xml:space="preserve"> </w:t>
            </w:r>
            <w:r w:rsidRPr="00C30C8D">
              <w:rPr>
                <w:rFonts w:cs="Arial"/>
              </w:rPr>
              <w:t xml:space="preserve">4 quizzes throughout the semester based on chapter questions.  Details provided by professor. </w:t>
            </w:r>
          </w:p>
          <w:p w:rsidR="001B79A0" w:rsidRPr="00C30C8D" w:rsidRDefault="001B79A0" w:rsidP="00E16FE9">
            <w:pPr>
              <w:pStyle w:val="EnvelopeReturn"/>
              <w:tabs>
                <w:tab w:val="left" w:pos="3930"/>
                <w:tab w:val="left" w:pos="5355"/>
              </w:tabs>
              <w:rPr>
                <w:rFonts w:cs="Arial"/>
              </w:rPr>
            </w:pPr>
          </w:p>
          <w:p w:rsidR="001B79A0" w:rsidRPr="00C30C8D" w:rsidRDefault="001B79A0" w:rsidP="00E16FE9">
            <w:pPr>
              <w:pStyle w:val="EnvelopeReturn"/>
              <w:tabs>
                <w:tab w:val="left" w:pos="3930"/>
                <w:tab w:val="left" w:pos="5355"/>
              </w:tabs>
              <w:rPr>
                <w:rFonts w:cs="Arial"/>
              </w:rPr>
            </w:pPr>
            <w:r w:rsidRPr="00C30C8D">
              <w:rPr>
                <w:rFonts w:cs="Arial"/>
                <w:b/>
              </w:rPr>
              <w:t xml:space="preserve">SOCIAL WELFARE HISTORICAL TIMELINE:  </w:t>
            </w:r>
            <w:r w:rsidRPr="00C30C8D">
              <w:rPr>
                <w:rFonts w:cs="Arial"/>
              </w:rPr>
              <w:t xml:space="preserve">Each student will prepare a historical timeline covering the major events in history that has shaped social welfare practices and beliefs in Canada.  Details provided by professor.   </w:t>
            </w:r>
          </w:p>
          <w:p w:rsidR="001B79A0" w:rsidRPr="00C30C8D" w:rsidRDefault="001B79A0" w:rsidP="00E16FE9">
            <w:pPr>
              <w:pStyle w:val="EnvelopeReturn"/>
              <w:tabs>
                <w:tab w:val="left" w:pos="3930"/>
                <w:tab w:val="left" w:pos="5355"/>
              </w:tabs>
              <w:rPr>
                <w:rFonts w:cs="Arial"/>
                <w:b/>
              </w:rPr>
            </w:pPr>
            <w:r w:rsidRPr="00C30C8D">
              <w:rPr>
                <w:rFonts w:cs="Arial"/>
                <w:b/>
              </w:rPr>
              <w:t xml:space="preserve">       </w:t>
            </w:r>
          </w:p>
          <w:p w:rsidR="001B79A0" w:rsidRPr="00C30C8D" w:rsidRDefault="001B79A0" w:rsidP="00E16FE9">
            <w:pPr>
              <w:rPr>
                <w:rFonts w:ascii="Arial" w:hAnsi="Arial" w:cs="Arial"/>
              </w:rPr>
            </w:pPr>
            <w:r w:rsidRPr="00C30C8D">
              <w:rPr>
                <w:rFonts w:ascii="Arial" w:hAnsi="Arial" w:cs="Arial"/>
                <w:b/>
              </w:rPr>
              <w:t>WHOLISTIC ANALYSIS ASSIGNMENT 1 &amp; 2:</w:t>
            </w:r>
            <w:r w:rsidRPr="00C30C8D">
              <w:rPr>
                <w:rFonts w:ascii="Arial" w:hAnsi="Arial" w:cs="Arial"/>
              </w:rPr>
              <w:t xml:space="preserve"> The class will be divided into groups and assigned social welfare topic areas to research and critically analyze from an Aboriginal worldview view and </w:t>
            </w:r>
            <w:proofErr w:type="spellStart"/>
            <w:r w:rsidRPr="00C30C8D">
              <w:rPr>
                <w:rFonts w:ascii="Arial" w:hAnsi="Arial" w:cs="Arial"/>
              </w:rPr>
              <w:t>wholistic</w:t>
            </w:r>
            <w:proofErr w:type="spellEnd"/>
            <w:r w:rsidRPr="00C30C8D">
              <w:rPr>
                <w:rFonts w:ascii="Arial" w:hAnsi="Arial" w:cs="Arial"/>
              </w:rPr>
              <w:t xml:space="preserve"> perspective.   Assignment will be presented in class. Details provided by professor.</w:t>
            </w:r>
          </w:p>
          <w:p w:rsidR="001B79A0" w:rsidRPr="00C30C8D" w:rsidRDefault="001B79A0" w:rsidP="00E16FE9">
            <w:pPr>
              <w:rPr>
                <w:rFonts w:ascii="Arial" w:hAnsi="Arial" w:cs="Arial"/>
              </w:rPr>
            </w:pPr>
          </w:p>
          <w:p w:rsidR="001B79A0" w:rsidRPr="00C30C8D" w:rsidRDefault="001B79A0" w:rsidP="00E16FE9">
            <w:pPr>
              <w:rPr>
                <w:rFonts w:ascii="Arial" w:hAnsi="Arial" w:cs="Arial"/>
              </w:rPr>
            </w:pPr>
            <w:r w:rsidRPr="00C30C8D">
              <w:rPr>
                <w:rFonts w:ascii="Arial" w:hAnsi="Arial" w:cs="Arial"/>
                <w:b/>
              </w:rPr>
              <w:t xml:space="preserve">IN CLASS DEBATE PARTICIPATION: </w:t>
            </w:r>
            <w:r w:rsidRPr="00C30C8D">
              <w:rPr>
                <w:rFonts w:ascii="Arial" w:hAnsi="Arial" w:cs="Arial"/>
              </w:rPr>
              <w:t>Students will be divided into 2 groups in class to debate social issues from different perspectives.  Topics and perspectives will be assigned in class.  Details provided by professor.</w:t>
            </w:r>
          </w:p>
          <w:p w:rsidR="001B79A0" w:rsidRPr="00C30C8D" w:rsidRDefault="001B79A0" w:rsidP="00E16FE9">
            <w:pPr>
              <w:rPr>
                <w:rFonts w:ascii="Arial" w:hAnsi="Arial" w:cs="Arial"/>
                <w:sz w:val="22"/>
              </w:rPr>
            </w:pPr>
          </w:p>
          <w:p w:rsidR="001B79A0" w:rsidRPr="00C30C8D" w:rsidRDefault="001B79A0" w:rsidP="00E16FE9">
            <w:pPr>
              <w:rPr>
                <w:rFonts w:ascii="Arial" w:hAnsi="Arial" w:cs="Arial"/>
                <w:szCs w:val="24"/>
              </w:rPr>
            </w:pPr>
            <w:r w:rsidRPr="00C30C8D">
              <w:rPr>
                <w:rFonts w:ascii="Arial" w:hAnsi="Arial" w:cs="Arial"/>
                <w:b/>
                <w:szCs w:val="24"/>
              </w:rPr>
              <w:t>PARTICIPATION NOTES:</w:t>
            </w:r>
            <w:r w:rsidRPr="00C30C8D">
              <w:rPr>
                <w:rFonts w:ascii="Arial" w:hAnsi="Arial" w:cs="Arial"/>
                <w:szCs w:val="24"/>
              </w:rPr>
              <w:t xml:space="preserve"> Each student will read and write 10 summary highlights from each chapter as assigned.  Participation Notes are due at the beginning of class.</w:t>
            </w:r>
            <w:r w:rsidRPr="00C30C8D">
              <w:rPr>
                <w:rFonts w:ascii="Arial" w:hAnsi="Arial" w:cs="Arial"/>
              </w:rPr>
              <w:t xml:space="preserve"> Details provided by professor.</w:t>
            </w:r>
          </w:p>
        </w:tc>
      </w:tr>
    </w:tbl>
    <w:p w:rsidR="001B79A0" w:rsidRPr="00C30C8D" w:rsidRDefault="001B79A0" w:rsidP="001B79A0"/>
    <w:tbl>
      <w:tblPr>
        <w:tblW w:w="9378" w:type="dxa"/>
        <w:tblLayout w:type="fixed"/>
        <w:tblLook w:val="0000" w:firstRow="0" w:lastRow="0" w:firstColumn="0" w:lastColumn="0" w:noHBand="0" w:noVBand="0"/>
      </w:tblPr>
      <w:tblGrid>
        <w:gridCol w:w="675"/>
        <w:gridCol w:w="1701"/>
        <w:gridCol w:w="4482"/>
        <w:gridCol w:w="2486"/>
        <w:gridCol w:w="34"/>
      </w:tblGrid>
      <w:tr w:rsidR="001B79A0" w:rsidRPr="00C30C8D" w:rsidTr="00E16FE9">
        <w:trPr>
          <w:cantSplit/>
        </w:trPr>
        <w:tc>
          <w:tcPr>
            <w:tcW w:w="9378" w:type="dxa"/>
            <w:gridSpan w:val="5"/>
          </w:tcPr>
          <w:p w:rsidR="001B79A0" w:rsidRPr="00C30C8D" w:rsidRDefault="001B79A0" w:rsidP="00E16FE9">
            <w:pPr>
              <w:rPr>
                <w:rFonts w:ascii="Arial" w:hAnsi="Arial" w:cs="Arial"/>
                <w:szCs w:val="24"/>
              </w:rPr>
            </w:pPr>
            <w:r w:rsidRPr="00C30C8D">
              <w:rPr>
                <w:rFonts w:ascii="Arial" w:hAnsi="Arial" w:cs="Arial"/>
                <w:szCs w:val="24"/>
              </w:rPr>
              <w:t>The following semester grades will be assigned to students in postsecondary courses:</w:t>
            </w:r>
          </w:p>
          <w:p w:rsidR="001B79A0" w:rsidRPr="00C30C8D" w:rsidRDefault="001B79A0" w:rsidP="00E16FE9">
            <w:pPr>
              <w:rPr>
                <w:rFonts w:ascii="Arial" w:hAnsi="Arial" w:cs="Arial"/>
                <w:szCs w:val="24"/>
              </w:rPr>
            </w:pPr>
          </w:p>
        </w:tc>
      </w:tr>
      <w:tr w:rsidR="001B79A0" w:rsidRPr="00C30C8D" w:rsidTr="00E16FE9">
        <w:tc>
          <w:tcPr>
            <w:tcW w:w="675" w:type="dxa"/>
          </w:tcPr>
          <w:p w:rsidR="001B79A0" w:rsidRPr="00C30C8D" w:rsidRDefault="001B79A0" w:rsidP="00E16FE9">
            <w:pPr>
              <w:rPr>
                <w:rFonts w:ascii="Arial" w:hAnsi="Arial" w:cs="Arial"/>
                <w:szCs w:val="24"/>
              </w:rPr>
            </w:pPr>
          </w:p>
        </w:tc>
        <w:tc>
          <w:tcPr>
            <w:tcW w:w="1701" w:type="dxa"/>
          </w:tcPr>
          <w:p w:rsidR="001B79A0" w:rsidRPr="00C30C8D" w:rsidRDefault="001B79A0" w:rsidP="00E16FE9">
            <w:pPr>
              <w:jc w:val="center"/>
              <w:rPr>
                <w:rFonts w:ascii="Arial" w:hAnsi="Arial" w:cs="Arial"/>
                <w:szCs w:val="24"/>
                <w:u w:val="single"/>
              </w:rPr>
            </w:pPr>
          </w:p>
          <w:p w:rsidR="001B79A0" w:rsidRPr="00C30C8D" w:rsidRDefault="001B79A0" w:rsidP="00E16FE9">
            <w:pPr>
              <w:jc w:val="center"/>
              <w:rPr>
                <w:rFonts w:ascii="Arial" w:hAnsi="Arial" w:cs="Arial"/>
                <w:szCs w:val="24"/>
                <w:u w:val="single"/>
              </w:rPr>
            </w:pPr>
            <w:r w:rsidRPr="00C30C8D">
              <w:rPr>
                <w:rFonts w:ascii="Arial" w:hAnsi="Arial" w:cs="Arial"/>
                <w:szCs w:val="24"/>
                <w:u w:val="single"/>
              </w:rPr>
              <w:t>Grade</w:t>
            </w:r>
          </w:p>
        </w:tc>
        <w:tc>
          <w:tcPr>
            <w:tcW w:w="4482" w:type="dxa"/>
          </w:tcPr>
          <w:p w:rsidR="001B79A0" w:rsidRPr="00C30C8D" w:rsidRDefault="001B79A0" w:rsidP="00E16FE9">
            <w:pPr>
              <w:jc w:val="center"/>
              <w:rPr>
                <w:rFonts w:ascii="Arial" w:hAnsi="Arial" w:cs="Arial"/>
                <w:szCs w:val="24"/>
                <w:u w:val="single"/>
              </w:rPr>
            </w:pPr>
          </w:p>
          <w:p w:rsidR="001B79A0" w:rsidRPr="00C30C8D" w:rsidRDefault="001B79A0" w:rsidP="00E16FE9">
            <w:pPr>
              <w:jc w:val="center"/>
              <w:rPr>
                <w:rFonts w:ascii="Arial" w:hAnsi="Arial" w:cs="Arial"/>
                <w:szCs w:val="24"/>
                <w:u w:val="single"/>
              </w:rPr>
            </w:pPr>
            <w:r w:rsidRPr="00C30C8D">
              <w:rPr>
                <w:rFonts w:ascii="Arial" w:hAnsi="Arial" w:cs="Arial"/>
                <w:szCs w:val="24"/>
                <w:u w:val="single"/>
              </w:rPr>
              <w:t>Definition</w:t>
            </w:r>
          </w:p>
        </w:tc>
        <w:tc>
          <w:tcPr>
            <w:tcW w:w="2520" w:type="dxa"/>
            <w:gridSpan w:val="2"/>
          </w:tcPr>
          <w:p w:rsidR="001B79A0" w:rsidRPr="00C30C8D" w:rsidRDefault="001B79A0" w:rsidP="00E16FE9">
            <w:pPr>
              <w:jc w:val="center"/>
              <w:rPr>
                <w:rFonts w:ascii="Arial" w:hAnsi="Arial" w:cs="Arial"/>
                <w:szCs w:val="24"/>
              </w:rPr>
            </w:pPr>
            <w:r w:rsidRPr="00C30C8D">
              <w:rPr>
                <w:rFonts w:ascii="Arial" w:hAnsi="Arial" w:cs="Arial"/>
                <w:szCs w:val="24"/>
              </w:rPr>
              <w:t xml:space="preserve">Grade Point </w:t>
            </w:r>
            <w:r w:rsidRPr="00C30C8D">
              <w:rPr>
                <w:rFonts w:ascii="Arial" w:hAnsi="Arial" w:cs="Arial"/>
                <w:szCs w:val="24"/>
                <w:u w:val="single"/>
              </w:rPr>
              <w:t>Equivalent</w:t>
            </w:r>
          </w:p>
        </w:tc>
      </w:tr>
      <w:tr w:rsidR="001B79A0" w:rsidRPr="00C30C8D" w:rsidTr="00E16FE9">
        <w:tc>
          <w:tcPr>
            <w:tcW w:w="675" w:type="dxa"/>
          </w:tcPr>
          <w:p w:rsidR="001B79A0" w:rsidRPr="00C30C8D" w:rsidRDefault="001B79A0" w:rsidP="00E16FE9">
            <w:pPr>
              <w:rPr>
                <w:rFonts w:ascii="Arial" w:hAnsi="Arial" w:cs="Arial"/>
                <w:szCs w:val="24"/>
              </w:rPr>
            </w:pPr>
          </w:p>
        </w:tc>
        <w:tc>
          <w:tcPr>
            <w:tcW w:w="1701" w:type="dxa"/>
          </w:tcPr>
          <w:p w:rsidR="001B79A0" w:rsidRPr="00C30C8D" w:rsidRDefault="001B79A0" w:rsidP="00E16FE9">
            <w:pPr>
              <w:rPr>
                <w:rFonts w:ascii="Arial" w:hAnsi="Arial" w:cs="Arial"/>
                <w:szCs w:val="24"/>
              </w:rPr>
            </w:pPr>
            <w:r w:rsidRPr="00C30C8D">
              <w:rPr>
                <w:rFonts w:ascii="Arial" w:hAnsi="Arial" w:cs="Arial"/>
                <w:szCs w:val="24"/>
              </w:rPr>
              <w:t>A+</w:t>
            </w:r>
          </w:p>
        </w:tc>
        <w:tc>
          <w:tcPr>
            <w:tcW w:w="4482" w:type="dxa"/>
          </w:tcPr>
          <w:p w:rsidR="001B79A0" w:rsidRPr="00C30C8D" w:rsidRDefault="001B79A0" w:rsidP="00E16FE9">
            <w:pPr>
              <w:jc w:val="center"/>
              <w:rPr>
                <w:rFonts w:ascii="Arial" w:hAnsi="Arial" w:cs="Arial"/>
                <w:szCs w:val="24"/>
              </w:rPr>
            </w:pPr>
            <w:r w:rsidRPr="00C30C8D">
              <w:rPr>
                <w:rFonts w:ascii="Arial" w:hAnsi="Arial" w:cs="Arial"/>
                <w:szCs w:val="24"/>
              </w:rPr>
              <w:t>90 – 100%</w:t>
            </w:r>
          </w:p>
        </w:tc>
        <w:tc>
          <w:tcPr>
            <w:tcW w:w="2520" w:type="dxa"/>
            <w:gridSpan w:val="2"/>
            <w:vAlign w:val="center"/>
          </w:tcPr>
          <w:p w:rsidR="001B79A0" w:rsidRPr="00C30C8D" w:rsidRDefault="001B79A0" w:rsidP="00E16FE9">
            <w:pPr>
              <w:jc w:val="center"/>
              <w:rPr>
                <w:rFonts w:ascii="Arial" w:hAnsi="Arial" w:cs="Arial"/>
                <w:szCs w:val="24"/>
              </w:rPr>
            </w:pPr>
            <w:r w:rsidRPr="00C30C8D">
              <w:rPr>
                <w:rFonts w:ascii="Arial" w:hAnsi="Arial" w:cs="Arial"/>
                <w:szCs w:val="24"/>
              </w:rPr>
              <w:t>4.00</w:t>
            </w:r>
          </w:p>
        </w:tc>
      </w:tr>
      <w:tr w:rsidR="001B79A0" w:rsidRPr="00C30C8D" w:rsidTr="00E16FE9">
        <w:tc>
          <w:tcPr>
            <w:tcW w:w="675" w:type="dxa"/>
          </w:tcPr>
          <w:p w:rsidR="001B79A0" w:rsidRPr="00C30C8D" w:rsidRDefault="001B79A0" w:rsidP="00E16FE9">
            <w:pPr>
              <w:rPr>
                <w:rFonts w:ascii="Arial" w:hAnsi="Arial" w:cs="Arial"/>
                <w:szCs w:val="24"/>
              </w:rPr>
            </w:pPr>
          </w:p>
        </w:tc>
        <w:tc>
          <w:tcPr>
            <w:tcW w:w="1701" w:type="dxa"/>
          </w:tcPr>
          <w:p w:rsidR="001B79A0" w:rsidRPr="00C30C8D" w:rsidRDefault="001B79A0" w:rsidP="00E16FE9">
            <w:pPr>
              <w:rPr>
                <w:rFonts w:ascii="Arial" w:hAnsi="Arial" w:cs="Arial"/>
                <w:szCs w:val="24"/>
              </w:rPr>
            </w:pPr>
            <w:r w:rsidRPr="00C30C8D">
              <w:rPr>
                <w:rFonts w:ascii="Arial" w:hAnsi="Arial" w:cs="Arial"/>
                <w:szCs w:val="24"/>
              </w:rPr>
              <w:t>A</w:t>
            </w:r>
          </w:p>
        </w:tc>
        <w:tc>
          <w:tcPr>
            <w:tcW w:w="4482" w:type="dxa"/>
          </w:tcPr>
          <w:p w:rsidR="001B79A0" w:rsidRPr="00C30C8D" w:rsidRDefault="001B79A0" w:rsidP="00E16FE9">
            <w:pPr>
              <w:jc w:val="center"/>
              <w:rPr>
                <w:rFonts w:ascii="Arial" w:hAnsi="Arial" w:cs="Arial"/>
                <w:szCs w:val="24"/>
              </w:rPr>
            </w:pPr>
            <w:r w:rsidRPr="00C30C8D">
              <w:rPr>
                <w:rFonts w:ascii="Arial" w:hAnsi="Arial" w:cs="Arial"/>
                <w:szCs w:val="24"/>
              </w:rPr>
              <w:t>80 – 89%</w:t>
            </w:r>
          </w:p>
        </w:tc>
        <w:tc>
          <w:tcPr>
            <w:tcW w:w="2520" w:type="dxa"/>
            <w:gridSpan w:val="2"/>
          </w:tcPr>
          <w:p w:rsidR="001B79A0" w:rsidRPr="00C30C8D" w:rsidRDefault="001B79A0" w:rsidP="00E16FE9">
            <w:pPr>
              <w:jc w:val="center"/>
              <w:rPr>
                <w:rFonts w:ascii="Arial" w:hAnsi="Arial" w:cs="Arial"/>
                <w:szCs w:val="24"/>
              </w:rPr>
            </w:pPr>
            <w:r w:rsidRPr="00C30C8D">
              <w:rPr>
                <w:rFonts w:ascii="Arial" w:hAnsi="Arial" w:cs="Arial"/>
                <w:szCs w:val="24"/>
              </w:rPr>
              <w:t>4.00</w:t>
            </w:r>
          </w:p>
        </w:tc>
      </w:tr>
      <w:tr w:rsidR="001B79A0" w:rsidRPr="00C30C8D" w:rsidTr="00E16FE9">
        <w:tc>
          <w:tcPr>
            <w:tcW w:w="675" w:type="dxa"/>
          </w:tcPr>
          <w:p w:rsidR="001B79A0" w:rsidRPr="00C30C8D" w:rsidRDefault="001B79A0" w:rsidP="00E16FE9">
            <w:pPr>
              <w:rPr>
                <w:rFonts w:ascii="Arial" w:hAnsi="Arial" w:cs="Arial"/>
                <w:szCs w:val="24"/>
              </w:rPr>
            </w:pPr>
          </w:p>
        </w:tc>
        <w:tc>
          <w:tcPr>
            <w:tcW w:w="1701" w:type="dxa"/>
          </w:tcPr>
          <w:p w:rsidR="001B79A0" w:rsidRPr="00C30C8D" w:rsidRDefault="001B79A0" w:rsidP="00E16FE9">
            <w:pPr>
              <w:rPr>
                <w:rFonts w:ascii="Arial" w:hAnsi="Arial" w:cs="Arial"/>
                <w:szCs w:val="24"/>
              </w:rPr>
            </w:pPr>
            <w:r w:rsidRPr="00C30C8D">
              <w:rPr>
                <w:rFonts w:ascii="Arial" w:hAnsi="Arial" w:cs="Arial"/>
                <w:szCs w:val="24"/>
              </w:rPr>
              <w:t>B</w:t>
            </w:r>
          </w:p>
        </w:tc>
        <w:tc>
          <w:tcPr>
            <w:tcW w:w="4482" w:type="dxa"/>
          </w:tcPr>
          <w:p w:rsidR="001B79A0" w:rsidRPr="00C30C8D" w:rsidRDefault="001B79A0" w:rsidP="00E16FE9">
            <w:pPr>
              <w:jc w:val="center"/>
              <w:rPr>
                <w:rFonts w:ascii="Arial" w:hAnsi="Arial" w:cs="Arial"/>
                <w:szCs w:val="24"/>
              </w:rPr>
            </w:pPr>
            <w:r w:rsidRPr="00C30C8D">
              <w:rPr>
                <w:rFonts w:ascii="Arial" w:hAnsi="Arial" w:cs="Arial"/>
                <w:szCs w:val="24"/>
              </w:rPr>
              <w:t>70 - 79%</w:t>
            </w:r>
          </w:p>
        </w:tc>
        <w:tc>
          <w:tcPr>
            <w:tcW w:w="2520" w:type="dxa"/>
            <w:gridSpan w:val="2"/>
          </w:tcPr>
          <w:p w:rsidR="001B79A0" w:rsidRPr="00C30C8D" w:rsidRDefault="001B79A0" w:rsidP="00E16FE9">
            <w:pPr>
              <w:jc w:val="center"/>
              <w:rPr>
                <w:rFonts w:ascii="Arial" w:hAnsi="Arial" w:cs="Arial"/>
                <w:szCs w:val="24"/>
              </w:rPr>
            </w:pPr>
            <w:r w:rsidRPr="00C30C8D">
              <w:rPr>
                <w:rFonts w:ascii="Arial" w:hAnsi="Arial" w:cs="Arial"/>
                <w:szCs w:val="24"/>
              </w:rPr>
              <w:t>3.00</w:t>
            </w:r>
          </w:p>
        </w:tc>
      </w:tr>
      <w:tr w:rsidR="001B79A0" w:rsidRPr="00C30C8D" w:rsidTr="00E16FE9">
        <w:tc>
          <w:tcPr>
            <w:tcW w:w="675" w:type="dxa"/>
          </w:tcPr>
          <w:p w:rsidR="001B79A0" w:rsidRPr="00C30C8D" w:rsidRDefault="001B79A0" w:rsidP="00E16FE9">
            <w:pPr>
              <w:rPr>
                <w:rFonts w:ascii="Arial" w:hAnsi="Arial" w:cs="Arial"/>
                <w:szCs w:val="24"/>
              </w:rPr>
            </w:pPr>
          </w:p>
        </w:tc>
        <w:tc>
          <w:tcPr>
            <w:tcW w:w="1701" w:type="dxa"/>
          </w:tcPr>
          <w:p w:rsidR="001B79A0" w:rsidRPr="00C30C8D" w:rsidRDefault="001B79A0" w:rsidP="00E16FE9">
            <w:pPr>
              <w:rPr>
                <w:rFonts w:ascii="Arial" w:hAnsi="Arial" w:cs="Arial"/>
                <w:szCs w:val="24"/>
              </w:rPr>
            </w:pPr>
            <w:r w:rsidRPr="00C30C8D">
              <w:rPr>
                <w:rFonts w:ascii="Arial" w:hAnsi="Arial" w:cs="Arial"/>
                <w:szCs w:val="24"/>
              </w:rPr>
              <w:t>C</w:t>
            </w:r>
          </w:p>
        </w:tc>
        <w:tc>
          <w:tcPr>
            <w:tcW w:w="4482" w:type="dxa"/>
          </w:tcPr>
          <w:p w:rsidR="001B79A0" w:rsidRPr="00C30C8D" w:rsidRDefault="001B79A0" w:rsidP="00E16FE9">
            <w:pPr>
              <w:jc w:val="center"/>
              <w:rPr>
                <w:rFonts w:ascii="Arial" w:hAnsi="Arial" w:cs="Arial"/>
                <w:szCs w:val="24"/>
              </w:rPr>
            </w:pPr>
            <w:r w:rsidRPr="00C30C8D">
              <w:rPr>
                <w:rFonts w:ascii="Arial" w:hAnsi="Arial" w:cs="Arial"/>
                <w:szCs w:val="24"/>
              </w:rPr>
              <w:t>60 - 69%</w:t>
            </w:r>
          </w:p>
        </w:tc>
        <w:tc>
          <w:tcPr>
            <w:tcW w:w="2520" w:type="dxa"/>
            <w:gridSpan w:val="2"/>
          </w:tcPr>
          <w:p w:rsidR="001B79A0" w:rsidRPr="00C30C8D" w:rsidRDefault="001B79A0" w:rsidP="00E16FE9">
            <w:pPr>
              <w:jc w:val="center"/>
              <w:rPr>
                <w:rFonts w:ascii="Arial" w:hAnsi="Arial" w:cs="Arial"/>
                <w:szCs w:val="24"/>
              </w:rPr>
            </w:pPr>
            <w:r w:rsidRPr="00C30C8D">
              <w:rPr>
                <w:rFonts w:ascii="Arial" w:hAnsi="Arial" w:cs="Arial"/>
                <w:szCs w:val="24"/>
              </w:rPr>
              <w:t>2.00</w:t>
            </w:r>
          </w:p>
        </w:tc>
      </w:tr>
      <w:tr w:rsidR="001B79A0" w:rsidRPr="00C30C8D" w:rsidTr="00E16FE9">
        <w:tc>
          <w:tcPr>
            <w:tcW w:w="675" w:type="dxa"/>
          </w:tcPr>
          <w:p w:rsidR="001B79A0" w:rsidRPr="00C30C8D" w:rsidRDefault="001B79A0" w:rsidP="00E16FE9">
            <w:pPr>
              <w:rPr>
                <w:rFonts w:ascii="Arial" w:hAnsi="Arial" w:cs="Arial"/>
                <w:szCs w:val="24"/>
              </w:rPr>
            </w:pPr>
          </w:p>
        </w:tc>
        <w:tc>
          <w:tcPr>
            <w:tcW w:w="1701" w:type="dxa"/>
          </w:tcPr>
          <w:p w:rsidR="001B79A0" w:rsidRPr="00C30C8D" w:rsidRDefault="001B79A0" w:rsidP="00E16FE9">
            <w:pPr>
              <w:rPr>
                <w:rFonts w:ascii="Arial" w:hAnsi="Arial" w:cs="Arial"/>
                <w:szCs w:val="24"/>
              </w:rPr>
            </w:pPr>
            <w:r w:rsidRPr="00C30C8D">
              <w:rPr>
                <w:rFonts w:ascii="Arial" w:hAnsi="Arial" w:cs="Arial"/>
                <w:szCs w:val="24"/>
              </w:rPr>
              <w:t>D</w:t>
            </w:r>
          </w:p>
        </w:tc>
        <w:tc>
          <w:tcPr>
            <w:tcW w:w="4482" w:type="dxa"/>
          </w:tcPr>
          <w:p w:rsidR="001B79A0" w:rsidRPr="00C30C8D" w:rsidRDefault="001B79A0" w:rsidP="00E16FE9">
            <w:pPr>
              <w:jc w:val="center"/>
              <w:rPr>
                <w:rFonts w:ascii="Arial" w:hAnsi="Arial" w:cs="Arial"/>
                <w:szCs w:val="24"/>
              </w:rPr>
            </w:pPr>
            <w:r w:rsidRPr="00C30C8D">
              <w:rPr>
                <w:rFonts w:ascii="Arial" w:hAnsi="Arial" w:cs="Arial"/>
                <w:szCs w:val="24"/>
              </w:rPr>
              <w:t>50 – 59%</w:t>
            </w:r>
          </w:p>
        </w:tc>
        <w:tc>
          <w:tcPr>
            <w:tcW w:w="2520" w:type="dxa"/>
            <w:gridSpan w:val="2"/>
          </w:tcPr>
          <w:p w:rsidR="001B79A0" w:rsidRPr="00C30C8D" w:rsidRDefault="001B79A0" w:rsidP="00E16FE9">
            <w:pPr>
              <w:jc w:val="center"/>
              <w:rPr>
                <w:rFonts w:ascii="Arial" w:hAnsi="Arial" w:cs="Arial"/>
                <w:szCs w:val="24"/>
              </w:rPr>
            </w:pPr>
            <w:r w:rsidRPr="00C30C8D">
              <w:rPr>
                <w:rFonts w:ascii="Arial" w:hAnsi="Arial" w:cs="Arial"/>
                <w:szCs w:val="24"/>
              </w:rPr>
              <w:t>1.00</w:t>
            </w:r>
          </w:p>
        </w:tc>
      </w:tr>
      <w:tr w:rsidR="001B79A0" w:rsidRPr="00C30C8D" w:rsidTr="00E16FE9">
        <w:tc>
          <w:tcPr>
            <w:tcW w:w="675" w:type="dxa"/>
          </w:tcPr>
          <w:p w:rsidR="001B79A0" w:rsidRPr="00C30C8D" w:rsidRDefault="001B79A0" w:rsidP="00E16FE9">
            <w:pPr>
              <w:rPr>
                <w:rFonts w:ascii="Arial" w:hAnsi="Arial" w:cs="Arial"/>
                <w:szCs w:val="24"/>
              </w:rPr>
            </w:pPr>
          </w:p>
        </w:tc>
        <w:tc>
          <w:tcPr>
            <w:tcW w:w="1701" w:type="dxa"/>
          </w:tcPr>
          <w:p w:rsidR="001B79A0" w:rsidRPr="00C30C8D" w:rsidRDefault="001B79A0" w:rsidP="00E16FE9">
            <w:pPr>
              <w:rPr>
                <w:rFonts w:ascii="Arial" w:hAnsi="Arial" w:cs="Arial"/>
                <w:szCs w:val="24"/>
              </w:rPr>
            </w:pPr>
            <w:r w:rsidRPr="00C30C8D">
              <w:rPr>
                <w:rFonts w:ascii="Arial" w:hAnsi="Arial" w:cs="Arial"/>
                <w:szCs w:val="24"/>
              </w:rPr>
              <w:t>F (Fail)</w:t>
            </w:r>
          </w:p>
        </w:tc>
        <w:tc>
          <w:tcPr>
            <w:tcW w:w="4482" w:type="dxa"/>
          </w:tcPr>
          <w:p w:rsidR="001B79A0" w:rsidRPr="00C30C8D" w:rsidRDefault="001B79A0" w:rsidP="00E16FE9">
            <w:pPr>
              <w:jc w:val="center"/>
              <w:rPr>
                <w:rFonts w:ascii="Arial" w:hAnsi="Arial" w:cs="Arial"/>
                <w:szCs w:val="24"/>
              </w:rPr>
            </w:pPr>
            <w:r w:rsidRPr="00C30C8D">
              <w:rPr>
                <w:rFonts w:ascii="Arial" w:hAnsi="Arial" w:cs="Arial"/>
                <w:szCs w:val="24"/>
              </w:rPr>
              <w:t>49% and below</w:t>
            </w:r>
          </w:p>
        </w:tc>
        <w:tc>
          <w:tcPr>
            <w:tcW w:w="2520" w:type="dxa"/>
            <w:gridSpan w:val="2"/>
          </w:tcPr>
          <w:p w:rsidR="001B79A0" w:rsidRPr="00C30C8D" w:rsidRDefault="001B79A0" w:rsidP="00E16FE9">
            <w:pPr>
              <w:jc w:val="center"/>
              <w:rPr>
                <w:rFonts w:ascii="Arial" w:hAnsi="Arial" w:cs="Arial"/>
                <w:szCs w:val="24"/>
              </w:rPr>
            </w:pPr>
            <w:r w:rsidRPr="00C30C8D">
              <w:rPr>
                <w:rFonts w:ascii="Arial" w:hAnsi="Arial" w:cs="Arial"/>
                <w:szCs w:val="24"/>
              </w:rPr>
              <w:t>0.00</w:t>
            </w:r>
          </w:p>
        </w:tc>
      </w:tr>
      <w:tr w:rsidR="001B79A0" w:rsidRPr="00C30C8D" w:rsidTr="00E16FE9">
        <w:tc>
          <w:tcPr>
            <w:tcW w:w="675" w:type="dxa"/>
          </w:tcPr>
          <w:p w:rsidR="001B79A0" w:rsidRPr="00C30C8D" w:rsidRDefault="001B79A0" w:rsidP="00E16FE9">
            <w:pPr>
              <w:rPr>
                <w:rFonts w:ascii="Arial" w:hAnsi="Arial" w:cs="Arial"/>
                <w:szCs w:val="24"/>
              </w:rPr>
            </w:pPr>
          </w:p>
        </w:tc>
        <w:tc>
          <w:tcPr>
            <w:tcW w:w="1701" w:type="dxa"/>
          </w:tcPr>
          <w:p w:rsidR="001B79A0" w:rsidRPr="00C30C8D" w:rsidRDefault="001B79A0" w:rsidP="00E16FE9">
            <w:pPr>
              <w:rPr>
                <w:rFonts w:ascii="Arial" w:hAnsi="Arial" w:cs="Arial"/>
                <w:szCs w:val="24"/>
              </w:rPr>
            </w:pPr>
            <w:r w:rsidRPr="00C30C8D">
              <w:rPr>
                <w:rFonts w:ascii="Arial" w:hAnsi="Arial" w:cs="Arial"/>
                <w:szCs w:val="24"/>
              </w:rPr>
              <w:t>CR (Credit)</w:t>
            </w:r>
          </w:p>
        </w:tc>
        <w:tc>
          <w:tcPr>
            <w:tcW w:w="4482" w:type="dxa"/>
          </w:tcPr>
          <w:p w:rsidR="001B79A0" w:rsidRPr="00C30C8D" w:rsidRDefault="001B79A0" w:rsidP="00E16FE9">
            <w:pPr>
              <w:rPr>
                <w:rFonts w:ascii="Arial" w:hAnsi="Arial" w:cs="Arial"/>
                <w:szCs w:val="24"/>
              </w:rPr>
            </w:pPr>
            <w:r w:rsidRPr="00C30C8D">
              <w:rPr>
                <w:rFonts w:ascii="Arial" w:hAnsi="Arial" w:cs="Arial"/>
                <w:szCs w:val="24"/>
              </w:rPr>
              <w:t>Credit for diploma requirements has been awarded.</w:t>
            </w:r>
          </w:p>
        </w:tc>
        <w:tc>
          <w:tcPr>
            <w:tcW w:w="2520" w:type="dxa"/>
            <w:gridSpan w:val="2"/>
          </w:tcPr>
          <w:p w:rsidR="001B79A0" w:rsidRPr="00C30C8D" w:rsidRDefault="001B79A0" w:rsidP="00E16FE9">
            <w:pPr>
              <w:jc w:val="center"/>
              <w:rPr>
                <w:rFonts w:ascii="Arial" w:hAnsi="Arial" w:cs="Arial"/>
                <w:szCs w:val="24"/>
              </w:rPr>
            </w:pPr>
          </w:p>
        </w:tc>
      </w:tr>
      <w:tr w:rsidR="001B79A0" w:rsidRPr="00C30C8D" w:rsidTr="00E16FE9">
        <w:tc>
          <w:tcPr>
            <w:tcW w:w="675" w:type="dxa"/>
          </w:tcPr>
          <w:p w:rsidR="001B79A0" w:rsidRPr="00C30C8D" w:rsidRDefault="001B79A0" w:rsidP="00E16FE9">
            <w:pPr>
              <w:rPr>
                <w:rFonts w:ascii="Arial" w:hAnsi="Arial" w:cs="Arial"/>
                <w:szCs w:val="24"/>
              </w:rPr>
            </w:pPr>
          </w:p>
        </w:tc>
        <w:tc>
          <w:tcPr>
            <w:tcW w:w="1701" w:type="dxa"/>
          </w:tcPr>
          <w:p w:rsidR="001B79A0" w:rsidRPr="00C30C8D" w:rsidRDefault="001B79A0" w:rsidP="00E16FE9">
            <w:pPr>
              <w:rPr>
                <w:rFonts w:ascii="Arial" w:hAnsi="Arial" w:cs="Arial"/>
                <w:szCs w:val="24"/>
              </w:rPr>
            </w:pPr>
            <w:r w:rsidRPr="00C30C8D">
              <w:rPr>
                <w:rFonts w:ascii="Arial" w:hAnsi="Arial" w:cs="Arial"/>
                <w:szCs w:val="24"/>
              </w:rPr>
              <w:t>S</w:t>
            </w:r>
          </w:p>
        </w:tc>
        <w:tc>
          <w:tcPr>
            <w:tcW w:w="4482" w:type="dxa"/>
          </w:tcPr>
          <w:p w:rsidR="001B79A0" w:rsidRPr="00C30C8D" w:rsidRDefault="001B79A0" w:rsidP="00E16FE9">
            <w:pPr>
              <w:rPr>
                <w:rFonts w:ascii="Arial" w:hAnsi="Arial" w:cs="Arial"/>
                <w:szCs w:val="24"/>
              </w:rPr>
            </w:pPr>
            <w:r w:rsidRPr="00C30C8D">
              <w:rPr>
                <w:rFonts w:ascii="Arial" w:hAnsi="Arial" w:cs="Arial"/>
                <w:szCs w:val="24"/>
              </w:rPr>
              <w:t>Satisfactory achievement in field /clinical placement or non-graded subject area.</w:t>
            </w:r>
          </w:p>
        </w:tc>
        <w:tc>
          <w:tcPr>
            <w:tcW w:w="2520" w:type="dxa"/>
            <w:gridSpan w:val="2"/>
          </w:tcPr>
          <w:p w:rsidR="001B79A0" w:rsidRPr="00C30C8D" w:rsidRDefault="001B79A0" w:rsidP="00E16FE9">
            <w:pPr>
              <w:jc w:val="center"/>
              <w:rPr>
                <w:rFonts w:ascii="Arial" w:hAnsi="Arial" w:cs="Arial"/>
                <w:szCs w:val="24"/>
              </w:rPr>
            </w:pPr>
          </w:p>
        </w:tc>
      </w:tr>
      <w:tr w:rsidR="001B79A0" w:rsidRPr="00C30C8D" w:rsidTr="00E16FE9">
        <w:tc>
          <w:tcPr>
            <w:tcW w:w="675" w:type="dxa"/>
          </w:tcPr>
          <w:p w:rsidR="001B79A0" w:rsidRPr="00C30C8D" w:rsidRDefault="001B79A0" w:rsidP="00E16FE9">
            <w:pPr>
              <w:rPr>
                <w:rFonts w:ascii="Arial" w:hAnsi="Arial" w:cs="Arial"/>
                <w:szCs w:val="24"/>
              </w:rPr>
            </w:pPr>
          </w:p>
        </w:tc>
        <w:tc>
          <w:tcPr>
            <w:tcW w:w="1701" w:type="dxa"/>
          </w:tcPr>
          <w:p w:rsidR="001B79A0" w:rsidRPr="00C30C8D" w:rsidRDefault="001B79A0" w:rsidP="00E16FE9">
            <w:pPr>
              <w:rPr>
                <w:rFonts w:ascii="Arial" w:hAnsi="Arial" w:cs="Arial"/>
                <w:szCs w:val="24"/>
              </w:rPr>
            </w:pPr>
            <w:r w:rsidRPr="00C30C8D">
              <w:rPr>
                <w:rFonts w:ascii="Arial" w:hAnsi="Arial" w:cs="Arial"/>
                <w:szCs w:val="24"/>
              </w:rPr>
              <w:t>U</w:t>
            </w:r>
          </w:p>
        </w:tc>
        <w:tc>
          <w:tcPr>
            <w:tcW w:w="4482" w:type="dxa"/>
          </w:tcPr>
          <w:p w:rsidR="001B79A0" w:rsidRPr="00C30C8D" w:rsidRDefault="001B79A0" w:rsidP="00E16FE9">
            <w:pPr>
              <w:rPr>
                <w:rFonts w:ascii="Arial" w:hAnsi="Arial" w:cs="Arial"/>
                <w:szCs w:val="24"/>
              </w:rPr>
            </w:pPr>
            <w:r w:rsidRPr="00C30C8D">
              <w:rPr>
                <w:rFonts w:ascii="Arial" w:hAnsi="Arial" w:cs="Arial"/>
                <w:szCs w:val="24"/>
              </w:rPr>
              <w:t>Unsatisfactory achievement in field/clinical placement or non-graded subject area.</w:t>
            </w:r>
          </w:p>
        </w:tc>
        <w:tc>
          <w:tcPr>
            <w:tcW w:w="2520" w:type="dxa"/>
            <w:gridSpan w:val="2"/>
          </w:tcPr>
          <w:p w:rsidR="001B79A0" w:rsidRPr="00C30C8D" w:rsidRDefault="001B79A0" w:rsidP="00E16FE9">
            <w:pPr>
              <w:jc w:val="center"/>
              <w:rPr>
                <w:rFonts w:ascii="Arial" w:hAnsi="Arial" w:cs="Arial"/>
                <w:szCs w:val="24"/>
              </w:rPr>
            </w:pPr>
          </w:p>
        </w:tc>
      </w:tr>
      <w:tr w:rsidR="001B79A0" w:rsidRPr="00C30C8D" w:rsidTr="00E16FE9">
        <w:tc>
          <w:tcPr>
            <w:tcW w:w="675" w:type="dxa"/>
            <w:tcBorders>
              <w:top w:val="nil"/>
              <w:left w:val="nil"/>
              <w:bottom w:val="nil"/>
              <w:right w:val="nil"/>
            </w:tcBorders>
          </w:tcPr>
          <w:p w:rsidR="001B79A0" w:rsidRPr="00C30C8D" w:rsidRDefault="001B79A0" w:rsidP="00E16FE9">
            <w:pPr>
              <w:rPr>
                <w:rFonts w:asciiTheme="minorHAnsi" w:hAnsiTheme="minorHAnsi" w:cstheme="minorHAnsi"/>
                <w:szCs w:val="24"/>
              </w:rPr>
            </w:pPr>
            <w:r w:rsidRPr="00C30C8D">
              <w:rPr>
                <w:rFonts w:ascii="Arial" w:hAnsi="Arial" w:cs="Arial"/>
                <w:szCs w:val="24"/>
              </w:rPr>
              <w:br w:type="page"/>
            </w:r>
          </w:p>
        </w:tc>
        <w:tc>
          <w:tcPr>
            <w:tcW w:w="1701" w:type="dxa"/>
            <w:tcBorders>
              <w:top w:val="nil"/>
              <w:left w:val="nil"/>
              <w:bottom w:val="nil"/>
              <w:right w:val="nil"/>
            </w:tcBorders>
          </w:tcPr>
          <w:p w:rsidR="001B79A0" w:rsidRPr="00C30C8D" w:rsidRDefault="001B79A0" w:rsidP="00E16FE9">
            <w:pPr>
              <w:rPr>
                <w:rFonts w:ascii="Arial" w:hAnsi="Arial" w:cs="Arial"/>
                <w:szCs w:val="24"/>
              </w:rPr>
            </w:pPr>
            <w:r w:rsidRPr="00C30C8D">
              <w:rPr>
                <w:rFonts w:ascii="Arial" w:hAnsi="Arial" w:cs="Arial"/>
                <w:szCs w:val="24"/>
              </w:rPr>
              <w:t>X</w:t>
            </w:r>
          </w:p>
        </w:tc>
        <w:tc>
          <w:tcPr>
            <w:tcW w:w="4482" w:type="dxa"/>
            <w:tcBorders>
              <w:top w:val="nil"/>
              <w:left w:val="nil"/>
              <w:bottom w:val="nil"/>
              <w:right w:val="nil"/>
            </w:tcBorders>
          </w:tcPr>
          <w:p w:rsidR="001B79A0" w:rsidRPr="00C30C8D" w:rsidRDefault="001B79A0" w:rsidP="00E16FE9">
            <w:pPr>
              <w:rPr>
                <w:rFonts w:ascii="Arial" w:hAnsi="Arial" w:cs="Arial"/>
                <w:szCs w:val="24"/>
              </w:rPr>
            </w:pPr>
            <w:r w:rsidRPr="00C30C8D">
              <w:rPr>
                <w:rFonts w:ascii="Arial" w:hAnsi="Arial" w:cs="Arial"/>
                <w:szCs w:val="24"/>
              </w:rPr>
              <w:t>A temporary grade limited to situations with extenuating circumstances giving a student additional time to complete the requirements for a course.</w:t>
            </w:r>
          </w:p>
        </w:tc>
        <w:tc>
          <w:tcPr>
            <w:tcW w:w="2520" w:type="dxa"/>
            <w:gridSpan w:val="2"/>
            <w:tcBorders>
              <w:top w:val="nil"/>
              <w:left w:val="nil"/>
              <w:bottom w:val="nil"/>
              <w:right w:val="nil"/>
            </w:tcBorders>
          </w:tcPr>
          <w:p w:rsidR="001B79A0" w:rsidRPr="00C30C8D" w:rsidRDefault="001B79A0" w:rsidP="00E16FE9">
            <w:pPr>
              <w:jc w:val="center"/>
              <w:rPr>
                <w:rFonts w:asciiTheme="minorHAnsi" w:hAnsiTheme="minorHAnsi" w:cstheme="minorHAnsi"/>
                <w:szCs w:val="24"/>
              </w:rPr>
            </w:pPr>
          </w:p>
        </w:tc>
      </w:tr>
      <w:tr w:rsidR="001B79A0" w:rsidRPr="00C30C8D" w:rsidTr="00E16FE9">
        <w:tc>
          <w:tcPr>
            <w:tcW w:w="675" w:type="dxa"/>
            <w:tcBorders>
              <w:top w:val="nil"/>
              <w:left w:val="nil"/>
              <w:bottom w:val="nil"/>
              <w:right w:val="nil"/>
            </w:tcBorders>
          </w:tcPr>
          <w:p w:rsidR="001B79A0" w:rsidRPr="00C30C8D" w:rsidRDefault="001B79A0" w:rsidP="00E16FE9">
            <w:pPr>
              <w:rPr>
                <w:rFonts w:asciiTheme="minorHAnsi" w:hAnsiTheme="minorHAnsi" w:cstheme="minorHAnsi"/>
                <w:szCs w:val="24"/>
              </w:rPr>
            </w:pPr>
          </w:p>
        </w:tc>
        <w:tc>
          <w:tcPr>
            <w:tcW w:w="1701" w:type="dxa"/>
            <w:tcBorders>
              <w:top w:val="nil"/>
              <w:left w:val="nil"/>
              <w:bottom w:val="nil"/>
              <w:right w:val="nil"/>
            </w:tcBorders>
          </w:tcPr>
          <w:p w:rsidR="001B79A0" w:rsidRPr="00C30C8D" w:rsidRDefault="001B79A0" w:rsidP="00E16FE9">
            <w:pPr>
              <w:rPr>
                <w:rFonts w:ascii="Arial" w:hAnsi="Arial" w:cs="Arial"/>
                <w:szCs w:val="24"/>
              </w:rPr>
            </w:pPr>
            <w:r w:rsidRPr="00C30C8D">
              <w:rPr>
                <w:rFonts w:ascii="Arial" w:hAnsi="Arial" w:cs="Arial"/>
                <w:szCs w:val="24"/>
              </w:rPr>
              <w:t>NR</w:t>
            </w:r>
          </w:p>
        </w:tc>
        <w:tc>
          <w:tcPr>
            <w:tcW w:w="4482" w:type="dxa"/>
            <w:tcBorders>
              <w:top w:val="nil"/>
              <w:left w:val="nil"/>
              <w:bottom w:val="nil"/>
              <w:right w:val="nil"/>
            </w:tcBorders>
          </w:tcPr>
          <w:p w:rsidR="001B79A0" w:rsidRPr="00C30C8D" w:rsidRDefault="001B79A0" w:rsidP="00E16FE9">
            <w:pPr>
              <w:rPr>
                <w:rFonts w:ascii="Arial" w:hAnsi="Arial" w:cs="Arial"/>
                <w:szCs w:val="24"/>
              </w:rPr>
            </w:pPr>
            <w:r w:rsidRPr="00C30C8D">
              <w:rPr>
                <w:rFonts w:ascii="Arial" w:hAnsi="Arial" w:cs="Arial"/>
                <w:szCs w:val="24"/>
              </w:rPr>
              <w:t xml:space="preserve">Grade not reported to Registrar's office.  </w:t>
            </w:r>
          </w:p>
        </w:tc>
        <w:tc>
          <w:tcPr>
            <w:tcW w:w="2520" w:type="dxa"/>
            <w:gridSpan w:val="2"/>
            <w:tcBorders>
              <w:top w:val="nil"/>
              <w:left w:val="nil"/>
              <w:bottom w:val="nil"/>
              <w:right w:val="nil"/>
            </w:tcBorders>
          </w:tcPr>
          <w:p w:rsidR="001B79A0" w:rsidRPr="00C30C8D" w:rsidRDefault="001B79A0" w:rsidP="00E16FE9">
            <w:pPr>
              <w:jc w:val="center"/>
              <w:rPr>
                <w:rFonts w:asciiTheme="minorHAnsi" w:hAnsiTheme="minorHAnsi" w:cstheme="minorHAnsi"/>
                <w:szCs w:val="24"/>
              </w:rPr>
            </w:pPr>
          </w:p>
        </w:tc>
      </w:tr>
      <w:tr w:rsidR="001B79A0" w:rsidRPr="00C30C8D" w:rsidTr="00E16FE9">
        <w:tc>
          <w:tcPr>
            <w:tcW w:w="675" w:type="dxa"/>
            <w:tcBorders>
              <w:top w:val="nil"/>
              <w:left w:val="nil"/>
              <w:bottom w:val="nil"/>
              <w:right w:val="nil"/>
            </w:tcBorders>
          </w:tcPr>
          <w:p w:rsidR="001B79A0" w:rsidRPr="00C30C8D" w:rsidRDefault="001B79A0" w:rsidP="00E16FE9">
            <w:pPr>
              <w:rPr>
                <w:rFonts w:asciiTheme="minorHAnsi" w:hAnsiTheme="minorHAnsi" w:cstheme="minorHAnsi"/>
                <w:szCs w:val="24"/>
              </w:rPr>
            </w:pPr>
          </w:p>
        </w:tc>
        <w:tc>
          <w:tcPr>
            <w:tcW w:w="1701" w:type="dxa"/>
            <w:tcBorders>
              <w:top w:val="nil"/>
              <w:left w:val="nil"/>
              <w:bottom w:val="nil"/>
              <w:right w:val="nil"/>
            </w:tcBorders>
          </w:tcPr>
          <w:p w:rsidR="001B79A0" w:rsidRPr="00C30C8D" w:rsidRDefault="001B79A0" w:rsidP="00E16FE9">
            <w:pPr>
              <w:rPr>
                <w:rFonts w:ascii="Arial" w:hAnsi="Arial" w:cs="Arial"/>
                <w:szCs w:val="24"/>
              </w:rPr>
            </w:pPr>
            <w:r w:rsidRPr="00C30C8D">
              <w:rPr>
                <w:rFonts w:ascii="Arial" w:hAnsi="Arial" w:cs="Arial"/>
                <w:szCs w:val="24"/>
              </w:rPr>
              <w:t>W</w:t>
            </w:r>
          </w:p>
        </w:tc>
        <w:tc>
          <w:tcPr>
            <w:tcW w:w="4482" w:type="dxa"/>
            <w:tcBorders>
              <w:top w:val="nil"/>
              <w:left w:val="nil"/>
              <w:bottom w:val="nil"/>
              <w:right w:val="nil"/>
            </w:tcBorders>
          </w:tcPr>
          <w:p w:rsidR="001B79A0" w:rsidRPr="00C30C8D" w:rsidRDefault="001B79A0" w:rsidP="00E16FE9">
            <w:pPr>
              <w:rPr>
                <w:rFonts w:ascii="Arial" w:hAnsi="Arial" w:cs="Arial"/>
                <w:szCs w:val="24"/>
              </w:rPr>
            </w:pPr>
            <w:r w:rsidRPr="00C30C8D">
              <w:rPr>
                <w:rFonts w:ascii="Arial" w:hAnsi="Arial" w:cs="Arial"/>
                <w:szCs w:val="24"/>
              </w:rPr>
              <w:t xml:space="preserve">Student has withdrawn from the course </w:t>
            </w:r>
            <w:r w:rsidRPr="00C30C8D">
              <w:rPr>
                <w:rFonts w:ascii="Arial" w:hAnsi="Arial" w:cs="Arial"/>
                <w:szCs w:val="24"/>
              </w:rPr>
              <w:lastRenderedPageBreak/>
              <w:t>without academic penalty.</w:t>
            </w:r>
          </w:p>
        </w:tc>
        <w:tc>
          <w:tcPr>
            <w:tcW w:w="2520" w:type="dxa"/>
            <w:gridSpan w:val="2"/>
            <w:tcBorders>
              <w:top w:val="nil"/>
              <w:left w:val="nil"/>
              <w:bottom w:val="nil"/>
              <w:right w:val="nil"/>
            </w:tcBorders>
          </w:tcPr>
          <w:p w:rsidR="001B79A0" w:rsidRPr="00C30C8D" w:rsidRDefault="001B79A0" w:rsidP="00E16FE9">
            <w:pPr>
              <w:jc w:val="center"/>
              <w:rPr>
                <w:rFonts w:asciiTheme="minorHAnsi" w:hAnsiTheme="minorHAnsi" w:cstheme="minorHAnsi"/>
                <w:szCs w:val="24"/>
              </w:rPr>
            </w:pPr>
          </w:p>
        </w:tc>
      </w:tr>
      <w:tr w:rsidR="001B79A0" w:rsidRPr="00C30C8D" w:rsidTr="00E16FE9">
        <w:trPr>
          <w:trHeight w:val="2367"/>
        </w:trPr>
        <w:tc>
          <w:tcPr>
            <w:tcW w:w="9378" w:type="dxa"/>
            <w:gridSpan w:val="5"/>
            <w:tcBorders>
              <w:top w:val="nil"/>
              <w:left w:val="nil"/>
              <w:bottom w:val="nil"/>
              <w:right w:val="nil"/>
            </w:tcBorders>
          </w:tcPr>
          <w:p w:rsidR="001B79A0" w:rsidRPr="00C30C8D" w:rsidRDefault="001B79A0" w:rsidP="00E16FE9">
            <w:pPr>
              <w:rPr>
                <w:rFonts w:ascii="Arial" w:hAnsi="Arial" w:cs="Arial"/>
                <w:szCs w:val="24"/>
              </w:rPr>
            </w:pPr>
          </w:p>
          <w:p w:rsidR="001B79A0" w:rsidRPr="00C30C8D" w:rsidRDefault="001B79A0" w:rsidP="00E16FE9">
            <w:pPr>
              <w:rPr>
                <w:rFonts w:ascii="Arial" w:hAnsi="Arial" w:cs="Arial"/>
                <w:szCs w:val="24"/>
              </w:rPr>
            </w:pPr>
            <w:r w:rsidRPr="00C30C8D">
              <w:rPr>
                <w:rFonts w:ascii="Arial" w:hAnsi="Arial" w:cs="Arial"/>
                <w:b/>
                <w:bCs/>
                <w:szCs w:val="24"/>
              </w:rPr>
              <w:t xml:space="preserve">Note:  </w:t>
            </w:r>
            <w:r w:rsidRPr="00C30C8D">
              <w:rPr>
                <w:rFonts w:ascii="Arial" w:hAnsi="Arial" w:cs="Arial"/>
                <w:szCs w:val="24"/>
              </w:rPr>
              <w:t>For such reasons as program certification or program articulation, certain courses require minimums of greater than 50% and/or have mandatory components to achieve a passing grade.</w:t>
            </w:r>
          </w:p>
          <w:p w:rsidR="001B79A0" w:rsidRPr="00C30C8D" w:rsidRDefault="001B79A0" w:rsidP="00E16FE9">
            <w:pPr>
              <w:rPr>
                <w:rFonts w:ascii="Arial" w:hAnsi="Arial" w:cs="Arial"/>
                <w:szCs w:val="24"/>
              </w:rPr>
            </w:pPr>
          </w:p>
          <w:p w:rsidR="001B79A0" w:rsidRDefault="001B79A0" w:rsidP="00E16FE9">
            <w:pPr>
              <w:rPr>
                <w:rFonts w:ascii="Arial" w:hAnsi="Arial" w:cs="Arial"/>
                <w:szCs w:val="24"/>
              </w:rPr>
            </w:pPr>
            <w:r w:rsidRPr="00C30C8D">
              <w:rPr>
                <w:rFonts w:ascii="Arial" w:hAnsi="Arial" w:cs="Arial"/>
                <w:szCs w:val="24"/>
              </w:rPr>
              <w:t xml:space="preserve">It is also important to note, that the minimum overall GPA required in order </w:t>
            </w:r>
            <w:proofErr w:type="gramStart"/>
            <w:r w:rsidRPr="00C30C8D">
              <w:rPr>
                <w:rFonts w:ascii="Arial" w:hAnsi="Arial" w:cs="Arial"/>
                <w:szCs w:val="24"/>
              </w:rPr>
              <w:t>to graduate</w:t>
            </w:r>
            <w:proofErr w:type="gramEnd"/>
            <w:r w:rsidRPr="00C30C8D">
              <w:rPr>
                <w:rFonts w:ascii="Arial" w:hAnsi="Arial" w:cs="Arial"/>
                <w:szCs w:val="24"/>
              </w:rPr>
              <w:t xml:space="preserve"> from a Sault College program remains 2.0.</w:t>
            </w:r>
          </w:p>
          <w:p w:rsidR="001B79A0" w:rsidRDefault="001B79A0" w:rsidP="00E16FE9">
            <w:pPr>
              <w:rPr>
                <w:rFonts w:ascii="Arial" w:hAnsi="Arial" w:cs="Arial"/>
                <w:szCs w:val="24"/>
              </w:rPr>
            </w:pPr>
          </w:p>
          <w:p w:rsidR="001B79A0" w:rsidRDefault="001B79A0" w:rsidP="001B79A0">
            <w:pPr>
              <w:spacing w:line="276" w:lineRule="auto"/>
              <w:rPr>
                <w:rFonts w:ascii="Arial" w:eastAsiaTheme="minorHAnsi" w:hAnsi="Arial" w:cs="Arial"/>
                <w:sz w:val="22"/>
                <w:szCs w:val="22"/>
                <w:lang w:val="en-CA"/>
              </w:rPr>
            </w:pPr>
            <w:r>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1B79A0" w:rsidRPr="00C30C8D" w:rsidRDefault="001B79A0" w:rsidP="00E16FE9">
            <w:pPr>
              <w:rPr>
                <w:rFonts w:ascii="Arial" w:hAnsi="Arial" w:cs="Arial"/>
                <w:szCs w:val="24"/>
              </w:rPr>
            </w:pPr>
          </w:p>
        </w:tc>
      </w:tr>
      <w:tr w:rsidR="001B79A0" w:rsidRPr="00C30C8D" w:rsidTr="00E16FE9">
        <w:trPr>
          <w:gridAfter w:val="1"/>
          <w:wAfter w:w="34" w:type="dxa"/>
          <w:cantSplit/>
        </w:trPr>
        <w:tc>
          <w:tcPr>
            <w:tcW w:w="675" w:type="dxa"/>
          </w:tcPr>
          <w:p w:rsidR="001B79A0" w:rsidRPr="00C30C8D" w:rsidRDefault="001B79A0" w:rsidP="00E16FE9">
            <w:pPr>
              <w:rPr>
                <w:rFonts w:ascii="Arial" w:hAnsi="Arial" w:cs="Arial"/>
                <w:sz w:val="22"/>
              </w:rPr>
            </w:pPr>
            <w:r w:rsidRPr="00C30C8D">
              <w:rPr>
                <w:rFonts w:ascii="Arial" w:hAnsi="Arial" w:cs="Arial"/>
                <w:b/>
                <w:sz w:val="22"/>
              </w:rPr>
              <w:t>VI.</w:t>
            </w:r>
          </w:p>
        </w:tc>
        <w:tc>
          <w:tcPr>
            <w:tcW w:w="8669" w:type="dxa"/>
            <w:gridSpan w:val="3"/>
          </w:tcPr>
          <w:p w:rsidR="001B79A0" w:rsidRPr="00C30C8D" w:rsidRDefault="001B79A0" w:rsidP="00E16FE9">
            <w:pPr>
              <w:rPr>
                <w:rFonts w:ascii="Arial" w:hAnsi="Arial" w:cs="Arial"/>
                <w:b/>
                <w:bCs/>
                <w:sz w:val="22"/>
              </w:rPr>
            </w:pPr>
            <w:r w:rsidRPr="00C30C8D">
              <w:rPr>
                <w:rFonts w:ascii="Arial" w:hAnsi="Arial"/>
                <w:b/>
              </w:rPr>
              <w:t>SPECIAL NOTES:</w:t>
            </w:r>
          </w:p>
        </w:tc>
      </w:tr>
    </w:tbl>
    <w:p w:rsidR="001B79A0" w:rsidRPr="00C30C8D" w:rsidRDefault="001B79A0" w:rsidP="001B79A0">
      <w:pPr>
        <w:rPr>
          <w:rFonts w:ascii="Arial" w:hAnsi="Arial"/>
        </w:rPr>
      </w:pPr>
    </w:p>
    <w:p w:rsidR="001B79A0" w:rsidRPr="00C30C8D" w:rsidRDefault="001B79A0" w:rsidP="001B79A0">
      <w:pPr>
        <w:rPr>
          <w:rFonts w:ascii="Arial" w:hAnsi="Arial" w:cs="Arial"/>
          <w:szCs w:val="24"/>
          <w:u w:val="single"/>
        </w:rPr>
      </w:pPr>
      <w:r w:rsidRPr="00C30C8D">
        <w:rPr>
          <w:rFonts w:ascii="Arial" w:hAnsi="Arial" w:cs="Arial"/>
          <w:szCs w:val="24"/>
          <w:u w:val="single"/>
        </w:rPr>
        <w:t>Attendance:</w:t>
      </w:r>
    </w:p>
    <w:p w:rsidR="001B79A0" w:rsidRPr="00C30C8D" w:rsidRDefault="001B79A0" w:rsidP="001B79A0">
      <w:pPr>
        <w:rPr>
          <w:rFonts w:ascii="Arial" w:hAnsi="Arial" w:cs="Arial"/>
          <w:szCs w:val="24"/>
        </w:rPr>
      </w:pPr>
      <w:r w:rsidRPr="00C30C8D">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1B79A0" w:rsidRPr="00C30C8D" w:rsidRDefault="001B79A0" w:rsidP="001B79A0">
      <w:pPr>
        <w:rPr>
          <w:rFonts w:ascii="Arial" w:hAnsi="Arial" w:cs="Arial"/>
          <w:szCs w:val="24"/>
          <w:u w:val="single"/>
        </w:rPr>
      </w:pPr>
    </w:p>
    <w:p w:rsidR="001B79A0" w:rsidRPr="00C30C8D" w:rsidRDefault="001B79A0" w:rsidP="001B79A0">
      <w:pPr>
        <w:rPr>
          <w:rFonts w:ascii="Arial" w:hAnsi="Arial" w:cs="Arial"/>
          <w:szCs w:val="24"/>
          <w:u w:val="single"/>
        </w:rPr>
      </w:pPr>
      <w:r w:rsidRPr="00C30C8D">
        <w:rPr>
          <w:rFonts w:ascii="Arial" w:hAnsi="Arial" w:cs="Arial"/>
          <w:szCs w:val="24"/>
          <w:u w:val="single"/>
        </w:rPr>
        <w:t>Late Arrival:</w:t>
      </w:r>
    </w:p>
    <w:p w:rsidR="001B79A0" w:rsidRPr="00C30C8D" w:rsidRDefault="001B79A0" w:rsidP="001B79A0">
      <w:pPr>
        <w:rPr>
          <w:rFonts w:ascii="Arial" w:hAnsi="Arial" w:cs="Arial"/>
          <w:szCs w:val="24"/>
        </w:rPr>
      </w:pPr>
      <w:r w:rsidRPr="00C30C8D">
        <w:rPr>
          <w:rFonts w:ascii="Arial" w:hAnsi="Arial" w:cs="Arial"/>
          <w:szCs w:val="24"/>
        </w:rPr>
        <w:t xml:space="preserve">Arriving late is disruptive, and interferes with the learning process for others. If late arrival becomes a pattern, students may be asked to respect the learning process and wait to enter until break.  </w:t>
      </w:r>
    </w:p>
    <w:p w:rsidR="001B79A0" w:rsidRPr="00C30C8D" w:rsidRDefault="001B79A0" w:rsidP="001B79A0">
      <w:pPr>
        <w:rPr>
          <w:rFonts w:ascii="Arial" w:hAnsi="Arial" w:cs="Arial"/>
          <w:b/>
          <w:szCs w:val="24"/>
        </w:rPr>
      </w:pPr>
    </w:p>
    <w:p w:rsidR="001B79A0" w:rsidRPr="00C30C8D" w:rsidRDefault="001B79A0" w:rsidP="001B79A0">
      <w:pPr>
        <w:rPr>
          <w:rFonts w:ascii="Arial" w:hAnsi="Arial" w:cs="Arial"/>
          <w:b/>
          <w:szCs w:val="24"/>
        </w:rPr>
      </w:pPr>
    </w:p>
    <w:p w:rsidR="001B79A0" w:rsidRPr="00C30C8D" w:rsidRDefault="001B79A0" w:rsidP="001B79A0">
      <w:pPr>
        <w:rPr>
          <w:rFonts w:ascii="Arial" w:hAnsi="Arial" w:cs="Arial"/>
          <w:b/>
          <w:szCs w:val="24"/>
        </w:rPr>
      </w:pPr>
      <w:r w:rsidRPr="00C30C8D">
        <w:rPr>
          <w:rFonts w:ascii="Arial" w:hAnsi="Arial" w:cs="Arial"/>
          <w:b/>
          <w:szCs w:val="24"/>
        </w:rPr>
        <w:t xml:space="preserve">VII.  </w:t>
      </w:r>
      <w:r w:rsidRPr="00C30C8D">
        <w:rPr>
          <w:rFonts w:ascii="Arial" w:hAnsi="Arial" w:cs="Arial"/>
          <w:b/>
          <w:szCs w:val="24"/>
        </w:rPr>
        <w:tab/>
        <w:t>COURSE OUTLINE ADDENDUM:</w:t>
      </w:r>
    </w:p>
    <w:p w:rsidR="001B79A0" w:rsidRPr="00C30C8D" w:rsidRDefault="001B79A0" w:rsidP="001B79A0">
      <w:pPr>
        <w:rPr>
          <w:rFonts w:ascii="Arial" w:hAnsi="Arial" w:cs="Arial"/>
          <w:szCs w:val="24"/>
        </w:rPr>
      </w:pPr>
    </w:p>
    <w:p w:rsidR="001B79A0" w:rsidRPr="00C30C8D" w:rsidRDefault="001B79A0" w:rsidP="001B79A0">
      <w:pPr>
        <w:rPr>
          <w:rFonts w:ascii="Arial" w:hAnsi="Arial" w:cs="Arial"/>
          <w:b/>
          <w:szCs w:val="24"/>
        </w:rPr>
      </w:pPr>
      <w:r w:rsidRPr="00C30C8D">
        <w:rPr>
          <w:rFonts w:ascii="Arial" w:hAnsi="Arial" w:cs="Arial"/>
          <w:szCs w:val="24"/>
        </w:rPr>
        <w:t>The provisions contained in the addendum located on the portal form part of this course outline.</w:t>
      </w:r>
    </w:p>
    <w:p w:rsidR="001B79A0" w:rsidRPr="00C30C8D" w:rsidRDefault="001B79A0" w:rsidP="001B79A0">
      <w:pPr>
        <w:rPr>
          <w:rFonts w:ascii="Arial" w:hAnsi="Arial" w:cs="Arial"/>
          <w:b/>
          <w:szCs w:val="24"/>
          <w:u w:val="single"/>
        </w:rPr>
      </w:pPr>
    </w:p>
    <w:p w:rsidR="001B79A0" w:rsidRPr="00C30C8D" w:rsidRDefault="001B79A0" w:rsidP="001B79A0">
      <w:pPr>
        <w:rPr>
          <w:rFonts w:ascii="Arial" w:hAnsi="Arial" w:cs="Arial"/>
          <w:b/>
          <w:szCs w:val="24"/>
        </w:rPr>
      </w:pPr>
      <w:r w:rsidRPr="00C30C8D">
        <w:rPr>
          <w:rFonts w:ascii="Arial" w:hAnsi="Arial" w:cs="Arial"/>
          <w:b/>
          <w:szCs w:val="24"/>
        </w:rPr>
        <w:t xml:space="preserve">Addendum: </w:t>
      </w:r>
    </w:p>
    <w:p w:rsidR="001B79A0" w:rsidRPr="00C30C8D" w:rsidRDefault="001B79A0" w:rsidP="001B79A0">
      <w:pPr>
        <w:rPr>
          <w:rFonts w:ascii="Arial" w:hAnsi="Arial" w:cs="Arial"/>
          <w:szCs w:val="24"/>
        </w:rPr>
      </w:pPr>
    </w:p>
    <w:p w:rsidR="001B79A0" w:rsidRPr="00C30C8D" w:rsidRDefault="001B79A0" w:rsidP="001B79A0">
      <w:pPr>
        <w:widowControl w:val="0"/>
        <w:rPr>
          <w:rFonts w:ascii="Arial" w:hAnsi="Arial" w:cs="Arial"/>
          <w:szCs w:val="24"/>
          <w:shd w:val="clear" w:color="auto" w:fill="FFFFFF"/>
        </w:rPr>
      </w:pPr>
      <w:r w:rsidRPr="00C30C8D">
        <w:rPr>
          <w:rFonts w:ascii="Arial" w:hAnsi="Arial" w:cs="Arial"/>
          <w:szCs w:val="24"/>
          <w:shd w:val="clear" w:color="auto" w:fill="FFFFFF"/>
        </w:rPr>
        <w:t xml:space="preserve">Further modifications may be required as needed as the semester progresses based on individual student(s) abilities and must be discussed with and agreed upon by the instructor. </w:t>
      </w:r>
    </w:p>
    <w:p w:rsidR="00605AF8" w:rsidRDefault="00605AF8" w:rsidP="006A3B38"/>
    <w:p w:rsidR="00605AF8" w:rsidRDefault="00605AF8" w:rsidP="006A3B38"/>
    <w:p w:rsidR="00605AF8" w:rsidRDefault="00605AF8" w:rsidP="006A3B38"/>
    <w:p w:rsidR="00605AF8" w:rsidRDefault="00605AF8" w:rsidP="006A3B38"/>
    <w:p w:rsidR="00243A34" w:rsidRPr="00F1598C" w:rsidRDefault="009D48CF" w:rsidP="00243A34">
      <w:pPr>
        <w:pStyle w:val="EnvelopeReturn"/>
        <w:rPr>
          <w:b/>
          <w:lang w:val="en-GB"/>
        </w:rPr>
      </w:pPr>
      <w:bookmarkStart w:id="0" w:name="_GoBack"/>
      <w:bookmarkEnd w:id="0"/>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1B79A0">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1B79A0">
          <w:pPr>
            <w:rPr>
              <w:rFonts w:ascii="Arial" w:hAnsi="Arial"/>
              <w:snapToGrid w:val="0"/>
            </w:rPr>
          </w:pPr>
          <w:r>
            <w:rPr>
              <w:rFonts w:ascii="Arial" w:hAnsi="Arial"/>
              <w:snapToGrid w:val="0"/>
            </w:rPr>
            <w:t>Canadian Social Welfare and Aboriginal Policies</w:t>
          </w:r>
        </w:p>
      </w:tc>
      <w:tc>
        <w:tcPr>
          <w:tcW w:w="1134" w:type="dxa"/>
        </w:tcPr>
        <w:p w:rsidR="0005601D" w:rsidRDefault="0005601D">
          <w:pPr>
            <w:pStyle w:val="Header"/>
            <w:jc w:val="center"/>
            <w:rPr>
              <w:rFonts w:ascii="Arial" w:hAnsi="Arial"/>
              <w:snapToGrid w:val="0"/>
            </w:rPr>
          </w:pPr>
        </w:p>
      </w:tc>
      <w:tc>
        <w:tcPr>
          <w:tcW w:w="3928" w:type="dxa"/>
        </w:tcPr>
        <w:p w:rsidR="0005601D" w:rsidRDefault="001B79A0">
          <w:pPr>
            <w:pStyle w:val="Header"/>
            <w:jc w:val="right"/>
            <w:rPr>
              <w:rFonts w:ascii="Arial" w:hAnsi="Arial"/>
              <w:snapToGrid w:val="0"/>
            </w:rPr>
          </w:pPr>
          <w:r>
            <w:rPr>
              <w:rFonts w:ascii="Arial" w:hAnsi="Arial"/>
              <w:snapToGrid w:val="0"/>
            </w:rPr>
            <w:t>NSW0104</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8D672BC"/>
    <w:multiLevelType w:val="hybridMultilevel"/>
    <w:tmpl w:val="CD00F3B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9">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CF90324"/>
    <w:multiLevelType w:val="hybridMultilevel"/>
    <w:tmpl w:val="610C681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30A324E9"/>
    <w:multiLevelType w:val="singleLevel"/>
    <w:tmpl w:val="6FD82AA8"/>
    <w:lvl w:ilvl="0">
      <w:start w:val="1"/>
      <w:numFmt w:val="decimal"/>
      <w:lvlText w:val="%1."/>
      <w:lvlJc w:val="left"/>
      <w:pPr>
        <w:tabs>
          <w:tab w:val="num" w:pos="720"/>
        </w:tabs>
        <w:ind w:left="720" w:hanging="360"/>
      </w:pPr>
    </w:lvl>
  </w:abstractNum>
  <w:abstractNum w:abstractNumId="14">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9BD4566"/>
    <w:multiLevelType w:val="singleLevel"/>
    <w:tmpl w:val="17BCDD88"/>
    <w:lvl w:ilvl="0">
      <w:start w:val="1"/>
      <w:numFmt w:val="decimal"/>
      <w:lvlText w:val="%1."/>
      <w:lvlJc w:val="left"/>
      <w:pPr>
        <w:tabs>
          <w:tab w:val="num" w:pos="360"/>
        </w:tabs>
        <w:ind w:left="360" w:hanging="360"/>
      </w:pPr>
    </w:lvl>
  </w:abstractNum>
  <w:abstractNum w:abstractNumId="2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1">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68332715"/>
    <w:multiLevelType w:val="hybridMultilevel"/>
    <w:tmpl w:val="0084271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3">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5">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757D08AB"/>
    <w:multiLevelType w:val="hybridMultilevel"/>
    <w:tmpl w:val="6F707DF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8">
    <w:nsid w:val="78331C6D"/>
    <w:multiLevelType w:val="singleLevel"/>
    <w:tmpl w:val="0409000F"/>
    <w:lvl w:ilvl="0">
      <w:start w:val="1"/>
      <w:numFmt w:val="decimal"/>
      <w:lvlText w:val="%1."/>
      <w:lvlJc w:val="left"/>
      <w:pPr>
        <w:tabs>
          <w:tab w:val="num" w:pos="360"/>
        </w:tabs>
        <w:ind w:left="360" w:hanging="360"/>
      </w:pPr>
    </w:lvl>
  </w:abstractNum>
  <w:abstractNum w:abstractNumId="39">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7CA345A8"/>
    <w:multiLevelType w:val="hybridMultilevel"/>
    <w:tmpl w:val="01B86FE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38"/>
  </w:num>
  <w:num w:numId="3">
    <w:abstractNumId w:val="15"/>
  </w:num>
  <w:num w:numId="4">
    <w:abstractNumId w:val="29"/>
  </w:num>
  <w:num w:numId="5">
    <w:abstractNumId w:val="41"/>
  </w:num>
  <w:num w:numId="6">
    <w:abstractNumId w:val="4"/>
  </w:num>
  <w:num w:numId="7">
    <w:abstractNumId w:val="1"/>
  </w:num>
  <w:num w:numId="8">
    <w:abstractNumId w:val="26"/>
  </w:num>
  <w:num w:numId="9">
    <w:abstractNumId w:val="30"/>
  </w:num>
  <w:num w:numId="10">
    <w:abstractNumId w:val="5"/>
  </w:num>
  <w:num w:numId="11">
    <w:abstractNumId w:val="23"/>
  </w:num>
  <w:num w:numId="12">
    <w:abstractNumId w:val="0"/>
  </w:num>
  <w:num w:numId="13">
    <w:abstractNumId w:val="31"/>
  </w:num>
  <w:num w:numId="14">
    <w:abstractNumId w:val="6"/>
  </w:num>
  <w:num w:numId="15">
    <w:abstractNumId w:val="19"/>
    <w:lvlOverride w:ilvl="0">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num>
  <w:num w:numId="18">
    <w:abstractNumId w:val="10"/>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2"/>
  </w:num>
  <w:num w:numId="25">
    <w:abstractNumId w:val="21"/>
  </w:num>
  <w:num w:numId="26">
    <w:abstractNumId w:val="17"/>
  </w:num>
  <w:num w:numId="27">
    <w:abstractNumId w:val="18"/>
  </w:num>
  <w:num w:numId="28">
    <w:abstractNumId w:val="35"/>
  </w:num>
  <w:num w:numId="29">
    <w:abstractNumId w:val="36"/>
  </w:num>
  <w:num w:numId="30">
    <w:abstractNumId w:val="11"/>
  </w:num>
  <w:num w:numId="31">
    <w:abstractNumId w:val="27"/>
  </w:num>
  <w:num w:numId="32">
    <w:abstractNumId w:val="33"/>
  </w:num>
  <w:num w:numId="33">
    <w:abstractNumId w:val="8"/>
  </w:num>
  <w:num w:numId="34">
    <w:abstractNumId w:val="25"/>
  </w:num>
  <w:num w:numId="35">
    <w:abstractNumId w:val="14"/>
  </w:num>
  <w:num w:numId="36">
    <w:abstractNumId w:val="9"/>
  </w:num>
  <w:num w:numId="37">
    <w:abstractNumId w:val="22"/>
  </w:num>
  <w:num w:numId="38">
    <w:abstractNumId w:val="32"/>
  </w:num>
  <w:num w:numId="39">
    <w:abstractNumId w:val="37"/>
  </w:num>
  <w:num w:numId="40">
    <w:abstractNumId w:val="12"/>
  </w:num>
  <w:num w:numId="41">
    <w:abstractNumId w:val="7"/>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B79A0"/>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NoSpacing">
    <w:name w:val="No Spacing"/>
    <w:uiPriority w:val="1"/>
    <w:qFormat/>
    <w:rsid w:val="001B79A0"/>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NoSpacing">
    <w:name w:val="No Spacing"/>
    <w:uiPriority w:val="1"/>
    <w:qFormat/>
    <w:rsid w:val="001B79A0"/>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613154">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6F4748-6ABA-496E-B9A8-7F58B3AEE98E}"/>
</file>

<file path=customXml/itemProps2.xml><?xml version="1.0" encoding="utf-8"?>
<ds:datastoreItem xmlns:ds="http://schemas.openxmlformats.org/officeDocument/2006/customXml" ds:itemID="{1B4BE08D-3723-4582-9FD7-12D832F2D293}"/>
</file>

<file path=customXml/itemProps3.xml><?xml version="1.0" encoding="utf-8"?>
<ds:datastoreItem xmlns:ds="http://schemas.openxmlformats.org/officeDocument/2006/customXml" ds:itemID="{4C903F8C-1CA4-41B7-B0FC-8F620D76009D}"/>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8</Pages>
  <Words>1899</Words>
  <Characters>11339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13212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2016-02-10T16:51:00Z</dcterms:created>
  <dcterms:modified xsi:type="dcterms:W3CDTF">2016-02-10T16:51:00Z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1621200</vt:r8>
  </property>
</Properties>
</file>